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139C" w14:textId="7986145F" w:rsidR="00E17786" w:rsidRDefault="00A34625" w:rsidP="00E17786">
      <w:pPr>
        <w:rPr>
          <w:rFonts w:ascii="Candara" w:hAnsi="Candara"/>
          <w:b/>
          <w:color w:val="4472C4" w:themeColor="accent1"/>
          <w:sz w:val="28"/>
        </w:rPr>
      </w:pPr>
      <w:r w:rsidRPr="00C11570">
        <w:rPr>
          <w:rFonts w:ascii="Candara" w:hAnsi="Candara"/>
          <w:b/>
          <w:color w:val="4472C4" w:themeColor="accent1"/>
          <w:sz w:val="28"/>
        </w:rPr>
        <w:t>Deutsch</w:t>
      </w:r>
      <w:r w:rsidR="00CC0886" w:rsidRPr="00C11570">
        <w:rPr>
          <w:rFonts w:ascii="Candara" w:hAnsi="Candara"/>
          <w:b/>
          <w:color w:val="4472C4" w:themeColor="accent1"/>
          <w:sz w:val="28"/>
        </w:rPr>
        <w:t>sprachige Literatur</w:t>
      </w:r>
      <w:r w:rsidRPr="00C11570">
        <w:rPr>
          <w:rFonts w:ascii="Candara" w:hAnsi="Candara"/>
          <w:b/>
          <w:color w:val="4472C4" w:themeColor="accent1"/>
          <w:sz w:val="28"/>
        </w:rPr>
        <w:t xml:space="preserve"> </w:t>
      </w:r>
      <w:r w:rsidR="00255408">
        <w:rPr>
          <w:rFonts w:ascii="Candara" w:hAnsi="Candara"/>
          <w:b/>
          <w:color w:val="4472C4" w:themeColor="accent1"/>
          <w:sz w:val="28"/>
        </w:rPr>
        <w:t xml:space="preserve">und  Kultur </w:t>
      </w:r>
      <w:r w:rsidRPr="00C11570">
        <w:rPr>
          <w:rFonts w:ascii="Candara" w:hAnsi="Candara"/>
          <w:b/>
          <w:color w:val="4472C4" w:themeColor="accent1"/>
          <w:sz w:val="28"/>
        </w:rPr>
        <w:t>in den Böhmischen Ländern</w:t>
      </w:r>
      <w:r w:rsidR="00400091" w:rsidRPr="00C11570">
        <w:rPr>
          <w:rFonts w:ascii="Candara" w:hAnsi="Candara"/>
          <w:b/>
          <w:color w:val="4472C4" w:themeColor="accent1"/>
          <w:sz w:val="28"/>
        </w:rPr>
        <w:t xml:space="preserve"> </w:t>
      </w:r>
    </w:p>
    <w:p w14:paraId="56862FE5" w14:textId="77777777" w:rsidR="00400091" w:rsidRPr="0016399B" w:rsidRDefault="00400091" w:rsidP="00E17786">
      <w:pPr>
        <w:rPr>
          <w:rFonts w:ascii="Candara" w:hAnsi="Candara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789"/>
      </w:tblGrid>
      <w:tr w:rsidR="00255408" w:rsidRPr="008A3DF9" w14:paraId="6DD5C65D" w14:textId="77777777" w:rsidTr="00255408">
        <w:tc>
          <w:tcPr>
            <w:tcW w:w="426" w:type="dxa"/>
          </w:tcPr>
          <w:p w14:paraId="74E8576E" w14:textId="77777777" w:rsidR="00255408" w:rsidRPr="008A3DF9" w:rsidRDefault="00255408" w:rsidP="00255408">
            <w:pPr>
              <w:rPr>
                <w:rFonts w:ascii="Candara" w:hAnsi="Candara"/>
                <w:sz w:val="22"/>
                <w:szCs w:val="22"/>
                <w:lang w:val="de-DE"/>
              </w:rPr>
            </w:pPr>
            <w:r w:rsidRPr="008A3DF9">
              <w:rPr>
                <w:rFonts w:ascii="Candara" w:hAnsi="Candara"/>
                <w:sz w:val="22"/>
                <w:szCs w:val="22"/>
                <w:lang w:val="de-DE"/>
              </w:rPr>
              <w:t>1</w:t>
            </w:r>
          </w:p>
        </w:tc>
        <w:tc>
          <w:tcPr>
            <w:tcW w:w="850" w:type="dxa"/>
          </w:tcPr>
          <w:p w14:paraId="3172FE21" w14:textId="5B07AA5A" w:rsidR="00255408" w:rsidRPr="00255408" w:rsidRDefault="00083652" w:rsidP="00255408">
            <w:pPr>
              <w:rPr>
                <w:rFonts w:ascii="Candara" w:hAnsi="Candara"/>
                <w:lang w:val="de-DE"/>
              </w:rPr>
            </w:pPr>
            <w:r>
              <w:rPr>
                <w:rFonts w:ascii="Candara" w:hAnsi="Candara"/>
              </w:rPr>
              <w:t>2</w:t>
            </w:r>
            <w:r w:rsidR="00255408" w:rsidRPr="00255408">
              <w:rPr>
                <w:rFonts w:ascii="Candara" w:hAnsi="Candara"/>
              </w:rPr>
              <w:t>3.2.</w:t>
            </w:r>
          </w:p>
        </w:tc>
        <w:tc>
          <w:tcPr>
            <w:tcW w:w="8789" w:type="dxa"/>
          </w:tcPr>
          <w:p w14:paraId="5ED65166" w14:textId="02E3B6EF" w:rsidR="00255408" w:rsidRPr="001E510F" w:rsidRDefault="00255408" w:rsidP="0025540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510F">
              <w:rPr>
                <w:rFonts w:ascii="Calibri" w:hAnsi="Calibri" w:cs="Calibri"/>
                <w:b/>
                <w:bCs/>
                <w:sz w:val="22"/>
                <w:szCs w:val="22"/>
              </w:rPr>
              <w:t>Präliminarien</w:t>
            </w:r>
            <w:r w:rsidRPr="001E510F">
              <w:rPr>
                <w:rFonts w:ascii="Calibri" w:hAnsi="Calibri" w:cs="Calibri"/>
                <w:sz w:val="22"/>
                <w:szCs w:val="22"/>
              </w:rPr>
              <w:t xml:space="preserve"> zur Situation und Geschichte der dtspr. </w:t>
            </w:r>
            <w:r w:rsidR="00E93884">
              <w:rPr>
                <w:rFonts w:ascii="Calibri" w:hAnsi="Calibri" w:cs="Calibri"/>
                <w:sz w:val="22"/>
                <w:szCs w:val="22"/>
              </w:rPr>
              <w:t>Kultur</w:t>
            </w:r>
            <w:r w:rsidRPr="001E510F">
              <w:rPr>
                <w:rFonts w:ascii="Calibri" w:hAnsi="Calibri" w:cs="Calibri"/>
                <w:sz w:val="22"/>
                <w:szCs w:val="22"/>
              </w:rPr>
              <w:t xml:space="preserve"> in den Böhmischen Ländern</w:t>
            </w:r>
          </w:p>
          <w:p w14:paraId="0D2F622B" w14:textId="063183D9" w:rsidR="00255408" w:rsidRPr="001E510F" w:rsidRDefault="00255408" w:rsidP="0025540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408" w:rsidRPr="0085571F" w14:paraId="329DE547" w14:textId="77777777" w:rsidTr="00255408">
        <w:tc>
          <w:tcPr>
            <w:tcW w:w="426" w:type="dxa"/>
          </w:tcPr>
          <w:p w14:paraId="3D27C736" w14:textId="77777777" w:rsidR="00255408" w:rsidRPr="0085571F" w:rsidRDefault="00255408" w:rsidP="00255408">
            <w:pPr>
              <w:rPr>
                <w:rFonts w:ascii="Candara" w:hAnsi="Candara"/>
                <w:bCs/>
                <w:sz w:val="22"/>
                <w:szCs w:val="22"/>
                <w:lang w:val="de-DE"/>
              </w:rPr>
            </w:pPr>
            <w:r w:rsidRPr="0085571F">
              <w:rPr>
                <w:rFonts w:ascii="Candara" w:hAnsi="Candara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850" w:type="dxa"/>
          </w:tcPr>
          <w:p w14:paraId="4F3E8791" w14:textId="4500FA45" w:rsidR="00255408" w:rsidRPr="00255408" w:rsidRDefault="00083652" w:rsidP="00255408">
            <w:pPr>
              <w:tabs>
                <w:tab w:val="left" w:pos="6000"/>
              </w:tabs>
              <w:rPr>
                <w:rFonts w:ascii="Candara" w:hAnsi="Candara"/>
                <w:bCs/>
                <w:lang w:val="de-DE"/>
              </w:rPr>
            </w:pPr>
            <w:r>
              <w:rPr>
                <w:rFonts w:ascii="Candara" w:hAnsi="Candara"/>
              </w:rPr>
              <w:t>1</w:t>
            </w:r>
            <w:r w:rsidR="00255408" w:rsidRPr="0025540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3</w:t>
            </w:r>
            <w:r w:rsidR="00255408" w:rsidRPr="00255408">
              <w:rPr>
                <w:rFonts w:ascii="Candara" w:hAnsi="Candara"/>
              </w:rPr>
              <w:t>.</w:t>
            </w:r>
          </w:p>
        </w:tc>
        <w:tc>
          <w:tcPr>
            <w:tcW w:w="8789" w:type="dxa"/>
          </w:tcPr>
          <w:p w14:paraId="662DC2A0" w14:textId="5FA52887" w:rsidR="00255408" w:rsidRPr="0085571F" w:rsidRDefault="00255408" w:rsidP="00255408">
            <w:pPr>
              <w:spacing w:line="276" w:lineRule="auto"/>
              <w:rPr>
                <w:rFonts w:ascii="Candara" w:hAnsi="Candara" w:cs="Calibri"/>
                <w:sz w:val="22"/>
                <w:szCs w:val="22"/>
              </w:rPr>
            </w:pPr>
            <w:r w:rsidRPr="0085571F">
              <w:rPr>
                <w:rFonts w:ascii="Candara" w:hAnsi="Candara" w:cs="Calibri"/>
                <w:b/>
                <w:bCs/>
                <w:sz w:val="22"/>
                <w:szCs w:val="22"/>
              </w:rPr>
              <w:t>Vormoderne</w:t>
            </w:r>
            <w:r w:rsidRPr="0085571F">
              <w:rPr>
                <w:rFonts w:ascii="Candara" w:hAnsi="Candara" w:cs="Calibri"/>
                <w:sz w:val="22"/>
                <w:szCs w:val="22"/>
              </w:rPr>
              <w:t xml:space="preserve">: Die Generation der Concordia. Mährische Realisten </w:t>
            </w:r>
          </w:p>
          <w:p w14:paraId="049065CC" w14:textId="06B3D28B" w:rsidR="00255408" w:rsidRPr="0085571F" w:rsidRDefault="00255408" w:rsidP="00255408">
            <w:pPr>
              <w:rPr>
                <w:rFonts w:ascii="Candara" w:hAnsi="Candara" w:cs="Calibri"/>
                <w:bCs/>
                <w:sz w:val="22"/>
                <w:szCs w:val="22"/>
                <w:lang w:val="de-DE"/>
              </w:rPr>
            </w:pPr>
            <w:r w:rsidRPr="0085571F">
              <w:rPr>
                <w:rFonts w:ascii="Candara" w:hAnsi="Candara" w:cs="Calibri"/>
                <w:bCs/>
                <w:sz w:val="22"/>
                <w:szCs w:val="22"/>
              </w:rPr>
              <w:t>Lekt</w:t>
            </w:r>
            <w:r w:rsidRPr="0085571F">
              <w:rPr>
                <w:rFonts w:ascii="Candara" w:hAnsi="Candara" w:cs="Calibri"/>
                <w:bCs/>
                <w:sz w:val="22"/>
                <w:szCs w:val="22"/>
                <w:lang w:val="de-DE"/>
              </w:rPr>
              <w:t xml:space="preserve">üre: Ferdinand von Saar: </w:t>
            </w:r>
            <w:r w:rsidRPr="0085571F">
              <w:rPr>
                <w:rFonts w:ascii="Candara" w:hAnsi="Candara" w:cs="Calibri"/>
                <w:bCs/>
                <w:i/>
                <w:sz w:val="22"/>
                <w:szCs w:val="22"/>
                <w:lang w:val="de-DE"/>
              </w:rPr>
              <w:t>Die Troglodytin</w:t>
            </w:r>
            <w:r w:rsidRPr="0085571F">
              <w:rPr>
                <w:rFonts w:ascii="Candara" w:hAnsi="Candara" w:cs="Calibri"/>
                <w:bCs/>
                <w:sz w:val="22"/>
                <w:szCs w:val="22"/>
                <w:lang w:val="de-DE"/>
              </w:rPr>
              <w:t xml:space="preserve"> (1887)</w:t>
            </w:r>
          </w:p>
        </w:tc>
      </w:tr>
      <w:tr w:rsidR="00255408" w:rsidRPr="0085571F" w14:paraId="72E9DA43" w14:textId="77777777" w:rsidTr="00255408">
        <w:trPr>
          <w:trHeight w:val="325"/>
        </w:trPr>
        <w:tc>
          <w:tcPr>
            <w:tcW w:w="426" w:type="dxa"/>
          </w:tcPr>
          <w:p w14:paraId="6E71A809" w14:textId="77777777" w:rsidR="00255408" w:rsidRPr="0085571F" w:rsidRDefault="00255408" w:rsidP="00255408">
            <w:pPr>
              <w:rPr>
                <w:rFonts w:ascii="Candara" w:hAnsi="Candara"/>
                <w:bCs/>
                <w:sz w:val="22"/>
                <w:szCs w:val="22"/>
                <w:lang w:val="de-DE"/>
              </w:rPr>
            </w:pPr>
            <w:r w:rsidRPr="0085571F">
              <w:rPr>
                <w:rFonts w:ascii="Candara" w:hAnsi="Candar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850" w:type="dxa"/>
          </w:tcPr>
          <w:p w14:paraId="34A1CEA9" w14:textId="19E5EDAE" w:rsidR="00255408" w:rsidRPr="00255408" w:rsidRDefault="00083652" w:rsidP="00255408">
            <w:pPr>
              <w:rPr>
                <w:rFonts w:ascii="Candara" w:hAnsi="Candara"/>
                <w:bCs/>
                <w:lang w:val="de-DE"/>
              </w:rPr>
            </w:pPr>
            <w:r>
              <w:rPr>
                <w:rFonts w:ascii="Candara" w:hAnsi="Candara"/>
              </w:rPr>
              <w:t>8</w:t>
            </w:r>
            <w:r w:rsidR="00255408" w:rsidRPr="0025540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3</w:t>
            </w:r>
            <w:r w:rsidR="00255408" w:rsidRPr="00255408">
              <w:rPr>
                <w:rFonts w:ascii="Candara" w:hAnsi="Candara"/>
              </w:rPr>
              <w:t>.</w:t>
            </w:r>
          </w:p>
        </w:tc>
        <w:tc>
          <w:tcPr>
            <w:tcW w:w="8789" w:type="dxa"/>
          </w:tcPr>
          <w:p w14:paraId="07ADDDD8" w14:textId="51FEE1BD" w:rsidR="00255408" w:rsidRPr="0085571F" w:rsidRDefault="00255408" w:rsidP="00255408">
            <w:pPr>
              <w:rPr>
                <w:rFonts w:ascii="Candara" w:hAnsi="Candara" w:cs="Calibri"/>
                <w:sz w:val="22"/>
                <w:szCs w:val="22"/>
              </w:rPr>
            </w:pPr>
            <w:r w:rsidRPr="0085571F">
              <w:rPr>
                <w:rFonts w:ascii="Candara" w:hAnsi="Candara" w:cs="Calibri"/>
                <w:b/>
                <w:bCs/>
                <w:sz w:val="22"/>
                <w:szCs w:val="22"/>
              </w:rPr>
              <w:t>Moderne</w:t>
            </w:r>
            <w:r w:rsidRPr="0085571F">
              <w:rPr>
                <w:rFonts w:ascii="Candara" w:hAnsi="Candara" w:cs="Calibri"/>
                <w:sz w:val="22"/>
                <w:szCs w:val="22"/>
              </w:rPr>
              <w:t xml:space="preserve"> in Brünn: Zeitschrift </w:t>
            </w:r>
            <w:r w:rsidRPr="0085571F">
              <w:rPr>
                <w:rFonts w:ascii="Candara" w:hAnsi="Candara" w:cs="Calibri"/>
                <w:i/>
                <w:iCs/>
                <w:sz w:val="22"/>
                <w:szCs w:val="22"/>
              </w:rPr>
              <w:t>Moderne Dichtung</w:t>
            </w:r>
            <w:r w:rsidRPr="0085571F">
              <w:rPr>
                <w:rFonts w:ascii="Candara" w:hAnsi="Candara" w:cs="Calibri"/>
                <w:sz w:val="22"/>
                <w:szCs w:val="22"/>
              </w:rPr>
              <w:t>; Moderne in Prag: Jung Prag/Frühlingsgeneration</w:t>
            </w:r>
          </w:p>
          <w:p w14:paraId="688544DE" w14:textId="77777777" w:rsidR="00255408" w:rsidRDefault="00255408" w:rsidP="00255408">
            <w:pPr>
              <w:rPr>
                <w:rFonts w:ascii="Candara" w:hAnsi="Candara" w:cs="Calibri"/>
                <w:sz w:val="22"/>
                <w:szCs w:val="22"/>
              </w:rPr>
            </w:pPr>
            <w:r w:rsidRPr="0085571F">
              <w:rPr>
                <w:rFonts w:ascii="Candara" w:hAnsi="Candara" w:cs="Calibri"/>
                <w:sz w:val="22"/>
                <w:szCs w:val="22"/>
              </w:rPr>
              <w:t xml:space="preserve">Lektüre: </w:t>
            </w:r>
            <w:r>
              <w:rPr>
                <w:rFonts w:ascii="Candara" w:hAnsi="Candara" w:cs="Calibri"/>
                <w:sz w:val="22"/>
                <w:szCs w:val="22"/>
              </w:rPr>
              <w:t xml:space="preserve">Paul Leppin: </w:t>
            </w:r>
            <w:r>
              <w:rPr>
                <w:rFonts w:ascii="Candara" w:hAnsi="Candara" w:cs="Calibri"/>
                <w:i/>
                <w:iCs/>
                <w:sz w:val="22"/>
                <w:szCs w:val="22"/>
              </w:rPr>
              <w:t xml:space="preserve">Daniel Jesus </w:t>
            </w:r>
            <w:r>
              <w:rPr>
                <w:rFonts w:ascii="Candara" w:hAnsi="Candara" w:cs="Calibri"/>
                <w:sz w:val="22"/>
                <w:szCs w:val="22"/>
              </w:rPr>
              <w:t xml:space="preserve">(1905; Auswahl) </w:t>
            </w:r>
          </w:p>
          <w:p w14:paraId="342462AA" w14:textId="5BAFEEF5" w:rsidR="00466825" w:rsidRPr="0085571F" w:rsidRDefault="00466825" w:rsidP="00255408">
            <w:pPr>
              <w:rPr>
                <w:rFonts w:ascii="Candara" w:hAnsi="Candara" w:cs="Calibri"/>
                <w:sz w:val="22"/>
                <w:szCs w:val="22"/>
              </w:rPr>
            </w:pPr>
            <w:r w:rsidRPr="0085571F">
              <w:rPr>
                <w:rFonts w:ascii="Candara" w:hAnsi="Candara" w:cs="Calibri"/>
                <w:bCs/>
                <w:sz w:val="22"/>
                <w:szCs w:val="22"/>
                <w:lang w:val="de-DE"/>
              </w:rPr>
              <w:t xml:space="preserve">Referat: Josef Čermák: </w:t>
            </w:r>
            <w:r w:rsidRPr="0085571F">
              <w:rPr>
                <w:rFonts w:ascii="Candara" w:hAnsi="Candara" w:cs="Calibri"/>
                <w:sz w:val="22"/>
                <w:szCs w:val="22"/>
                <w:shd w:val="clear" w:color="auto" w:fill="FFFFFF"/>
              </w:rPr>
              <w:t> Das Kultur- und Vereinsleben der Prager Studenten</w:t>
            </w:r>
          </w:p>
        </w:tc>
      </w:tr>
      <w:tr w:rsidR="00255408" w:rsidRPr="0085571F" w14:paraId="6A57D9C9" w14:textId="77777777" w:rsidTr="00255408">
        <w:tc>
          <w:tcPr>
            <w:tcW w:w="426" w:type="dxa"/>
          </w:tcPr>
          <w:p w14:paraId="106739A0" w14:textId="77777777" w:rsidR="00255408" w:rsidRPr="0085571F" w:rsidRDefault="00255408" w:rsidP="00255408">
            <w:pPr>
              <w:rPr>
                <w:rFonts w:ascii="Candara" w:hAnsi="Candara"/>
                <w:bCs/>
                <w:sz w:val="22"/>
                <w:szCs w:val="22"/>
                <w:lang w:val="de-DE"/>
              </w:rPr>
            </w:pPr>
            <w:r w:rsidRPr="0085571F">
              <w:rPr>
                <w:rFonts w:ascii="Candara" w:hAnsi="Candara"/>
                <w:bCs/>
                <w:sz w:val="22"/>
                <w:szCs w:val="22"/>
                <w:lang w:val="de-DE"/>
              </w:rPr>
              <w:t>4</w:t>
            </w:r>
          </w:p>
        </w:tc>
        <w:tc>
          <w:tcPr>
            <w:tcW w:w="850" w:type="dxa"/>
          </w:tcPr>
          <w:p w14:paraId="193C4F14" w14:textId="63065140" w:rsidR="00255408" w:rsidRPr="00255408" w:rsidRDefault="00083652" w:rsidP="00255408">
            <w:pPr>
              <w:rPr>
                <w:rFonts w:ascii="Candara" w:hAnsi="Candara"/>
                <w:bCs/>
                <w:lang w:val="de-DE"/>
              </w:rPr>
            </w:pPr>
            <w:r>
              <w:rPr>
                <w:rFonts w:ascii="Candara" w:hAnsi="Candara"/>
              </w:rPr>
              <w:t>15</w:t>
            </w:r>
            <w:r w:rsidR="00255408" w:rsidRPr="00255408">
              <w:rPr>
                <w:rFonts w:ascii="Candara" w:hAnsi="Candara"/>
              </w:rPr>
              <w:t>.3.</w:t>
            </w:r>
          </w:p>
        </w:tc>
        <w:tc>
          <w:tcPr>
            <w:tcW w:w="8789" w:type="dxa"/>
          </w:tcPr>
          <w:p w14:paraId="42A3AAA1" w14:textId="77777777" w:rsidR="00255408" w:rsidRPr="00F52E87" w:rsidRDefault="00255408" w:rsidP="00255408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F52E87">
              <w:rPr>
                <w:rFonts w:ascii="Candara" w:hAnsi="Candara"/>
                <w:b/>
                <w:bCs/>
                <w:sz w:val="22"/>
                <w:szCs w:val="22"/>
              </w:rPr>
              <w:t>Situation der deutschjüdischen Kultur in Prag um 1900</w:t>
            </w:r>
          </w:p>
          <w:p w14:paraId="7059BCE5" w14:textId="2C88D2FB" w:rsidR="00255408" w:rsidRPr="0085571F" w:rsidRDefault="00255408" w:rsidP="00255408">
            <w:pPr>
              <w:tabs>
                <w:tab w:val="left" w:pos="6000"/>
              </w:tabs>
              <w:rPr>
                <w:rFonts w:ascii="Candara" w:hAnsi="Candara" w:cs="Calibri"/>
                <w:sz w:val="22"/>
                <w:szCs w:val="22"/>
                <w:lang w:val="de-DE"/>
              </w:rPr>
            </w:pPr>
            <w:r w:rsidRPr="0085571F">
              <w:rPr>
                <w:rFonts w:ascii="Candara" w:hAnsi="Candara" w:cs="Calibri"/>
                <w:sz w:val="22"/>
                <w:szCs w:val="22"/>
              </w:rPr>
              <w:t xml:space="preserve">Lektüre: Kafka: Franz Kafka: </w:t>
            </w:r>
            <w:r w:rsidRPr="0085571F">
              <w:rPr>
                <w:rFonts w:ascii="Candara" w:hAnsi="Candara" w:cs="Calibri"/>
                <w:i/>
                <w:iCs/>
                <w:sz w:val="22"/>
                <w:szCs w:val="22"/>
              </w:rPr>
              <w:t xml:space="preserve">Einleitungsvortrag über Jargon (Rede über die jiddische Sprache) </w:t>
            </w:r>
            <w:r w:rsidRPr="0085571F">
              <w:rPr>
                <w:rFonts w:ascii="Candara" w:hAnsi="Candara" w:cs="Calibri"/>
                <w:sz w:val="22"/>
                <w:szCs w:val="22"/>
              </w:rPr>
              <w:t xml:space="preserve">(1912) Max Brod: </w:t>
            </w:r>
            <w:r w:rsidRPr="0085571F">
              <w:rPr>
                <w:rFonts w:ascii="Candara" w:hAnsi="Candara" w:cs="Calibri"/>
                <w:i/>
                <w:sz w:val="22"/>
                <w:szCs w:val="22"/>
                <w:lang w:val="de-DE"/>
              </w:rPr>
              <w:t xml:space="preserve">Der jüdische Dichter deutscher Zunge </w:t>
            </w:r>
            <w:r w:rsidRPr="0085571F">
              <w:rPr>
                <w:rFonts w:ascii="Candara" w:hAnsi="Candara" w:cs="Calibri"/>
                <w:sz w:val="22"/>
                <w:szCs w:val="22"/>
                <w:lang w:val="de-DE"/>
              </w:rPr>
              <w:t>(1913)</w:t>
            </w:r>
            <w:r w:rsidR="00466825">
              <w:rPr>
                <w:rFonts w:ascii="Candara" w:hAnsi="Candara" w:cs="Calibri"/>
                <w:sz w:val="22"/>
                <w:szCs w:val="22"/>
                <w:lang w:val="de-DE"/>
              </w:rPr>
              <w:t>, Briefe</w:t>
            </w:r>
          </w:p>
          <w:p w14:paraId="396ECA68" w14:textId="5E98A7C7" w:rsidR="00255408" w:rsidRPr="0085571F" w:rsidRDefault="00255408" w:rsidP="00255408">
            <w:pPr>
              <w:rPr>
                <w:rFonts w:ascii="Candara" w:hAnsi="Candara" w:cs="Calibri"/>
                <w:sz w:val="22"/>
                <w:szCs w:val="22"/>
              </w:rPr>
            </w:pPr>
            <w:r w:rsidRPr="0085571F">
              <w:rPr>
                <w:rFonts w:ascii="Candara" w:hAnsi="Candara" w:cs="Calibri"/>
                <w:sz w:val="22"/>
                <w:szCs w:val="22"/>
              </w:rPr>
              <w:t>Referat: Christoph Stölzl: Die schwierige Welt des Jakob und Hermann Kafka</w:t>
            </w:r>
          </w:p>
        </w:tc>
      </w:tr>
      <w:tr w:rsidR="00255408" w:rsidRPr="0085571F" w14:paraId="6AF92C5B" w14:textId="77777777" w:rsidTr="00255408">
        <w:tc>
          <w:tcPr>
            <w:tcW w:w="426" w:type="dxa"/>
          </w:tcPr>
          <w:p w14:paraId="0025FD19" w14:textId="74278688" w:rsidR="00255408" w:rsidRPr="0085571F" w:rsidRDefault="00255408" w:rsidP="00255408">
            <w:pPr>
              <w:rPr>
                <w:rFonts w:ascii="Candara" w:hAnsi="Candara"/>
                <w:bCs/>
                <w:sz w:val="22"/>
                <w:szCs w:val="22"/>
                <w:lang w:val="de-DE"/>
              </w:rPr>
            </w:pPr>
            <w:r w:rsidRPr="0085571F">
              <w:rPr>
                <w:rFonts w:ascii="Candara" w:hAnsi="Candara"/>
                <w:bCs/>
                <w:sz w:val="22"/>
                <w:szCs w:val="22"/>
                <w:lang w:val="de-DE"/>
              </w:rPr>
              <w:t>5</w:t>
            </w:r>
          </w:p>
        </w:tc>
        <w:tc>
          <w:tcPr>
            <w:tcW w:w="850" w:type="dxa"/>
          </w:tcPr>
          <w:p w14:paraId="1017CC1B" w14:textId="090BE73C" w:rsidR="00255408" w:rsidRPr="00255408" w:rsidRDefault="00083652" w:rsidP="00255408">
            <w:pPr>
              <w:rPr>
                <w:rFonts w:ascii="Candara" w:hAnsi="Candara"/>
                <w:bCs/>
                <w:lang w:val="de-DE"/>
              </w:rPr>
            </w:pPr>
            <w:r>
              <w:rPr>
                <w:rFonts w:ascii="Candara" w:hAnsi="Candara"/>
              </w:rPr>
              <w:t>22</w:t>
            </w:r>
            <w:r w:rsidR="00255408" w:rsidRPr="00255408">
              <w:rPr>
                <w:rFonts w:ascii="Candara" w:hAnsi="Candara"/>
              </w:rPr>
              <w:t>.3.</w:t>
            </w:r>
          </w:p>
        </w:tc>
        <w:tc>
          <w:tcPr>
            <w:tcW w:w="8789" w:type="dxa"/>
          </w:tcPr>
          <w:p w14:paraId="0D933425" w14:textId="77777777" w:rsidR="00255408" w:rsidRDefault="00255408" w:rsidP="00255408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F52E87">
              <w:rPr>
                <w:rFonts w:ascii="Candara" w:hAnsi="Candara" w:cs="Calibri"/>
                <w:b/>
                <w:bCs/>
                <w:sz w:val="22"/>
                <w:szCs w:val="22"/>
              </w:rPr>
              <w:t>Kafkas Generation I</w:t>
            </w:r>
          </w:p>
          <w:p w14:paraId="5D57E992" w14:textId="4FA8709A" w:rsidR="00255408" w:rsidRDefault="00255408" w:rsidP="00255408">
            <w:pPr>
              <w:rPr>
                <w:rFonts w:ascii="Candara" w:hAnsi="Candara" w:cs="Calibri"/>
                <w:i/>
                <w:iCs/>
                <w:sz w:val="22"/>
                <w:szCs w:val="22"/>
              </w:rPr>
            </w:pPr>
            <w:r w:rsidRPr="00233034">
              <w:rPr>
                <w:rFonts w:ascii="Candara" w:hAnsi="Candara" w:cs="Calibri"/>
                <w:sz w:val="22"/>
                <w:szCs w:val="22"/>
              </w:rPr>
              <w:t>Lektüre</w:t>
            </w: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: </w:t>
            </w:r>
            <w:r w:rsidRPr="00233034">
              <w:rPr>
                <w:rFonts w:ascii="Candara" w:hAnsi="Candara" w:cs="Calibri"/>
                <w:sz w:val="22"/>
                <w:szCs w:val="22"/>
              </w:rPr>
              <w:t>Franz Kafka:</w:t>
            </w: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 </w:t>
            </w:r>
            <w:r w:rsidR="00D1103C">
              <w:rPr>
                <w:rFonts w:ascii="Candara" w:hAnsi="Candara" w:cs="Calibri"/>
                <w:i/>
                <w:iCs/>
                <w:sz w:val="22"/>
                <w:szCs w:val="22"/>
              </w:rPr>
              <w:t>Ein Bericht für eine Akademie</w:t>
            </w:r>
            <w:r>
              <w:rPr>
                <w:rFonts w:ascii="Candara" w:hAnsi="Candara" w:cs="Calibri"/>
                <w:sz w:val="22"/>
                <w:szCs w:val="22"/>
              </w:rPr>
              <w:t xml:space="preserve"> (191</w:t>
            </w:r>
            <w:r w:rsidR="00D1103C">
              <w:rPr>
                <w:rFonts w:ascii="Candara" w:hAnsi="Candara" w:cs="Calibri"/>
                <w:sz w:val="22"/>
                <w:szCs w:val="22"/>
              </w:rPr>
              <w:t>7</w:t>
            </w:r>
            <w:r>
              <w:rPr>
                <w:rFonts w:ascii="Candara" w:hAnsi="Candara" w:cs="Calibri"/>
                <w:sz w:val="22"/>
                <w:szCs w:val="22"/>
              </w:rPr>
              <w:t>)</w:t>
            </w:r>
            <w:r w:rsidRPr="008855B8">
              <w:rPr>
                <w:rFonts w:ascii="Candara" w:hAnsi="Candara" w:cs="Calibri"/>
                <w:i/>
                <w:iCs/>
                <w:sz w:val="22"/>
                <w:szCs w:val="22"/>
              </w:rPr>
              <w:t>;</w:t>
            </w:r>
          </w:p>
          <w:p w14:paraId="4B17CBFB" w14:textId="6290D5E4" w:rsidR="00255408" w:rsidRPr="00F52E87" w:rsidRDefault="00255408" w:rsidP="00255408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C11570">
              <w:rPr>
                <w:rFonts w:ascii="Candara" w:hAnsi="Candara" w:cs="Calibri"/>
                <w:sz w:val="22"/>
                <w:szCs w:val="22"/>
                <w:lang w:val="de-DE"/>
              </w:rPr>
              <w:t xml:space="preserve">Referat: Marek Nekula: </w:t>
            </w:r>
            <w:r w:rsidRPr="008855B8">
              <w:rPr>
                <w:rFonts w:ascii="Candara" w:hAnsi="Candara" w:cs="Calibri"/>
                <w:sz w:val="22"/>
                <w:szCs w:val="22"/>
                <w:lang w:val="de-DE"/>
              </w:rPr>
              <w:t>Franz Kafkas Deutsch</w:t>
            </w:r>
          </w:p>
        </w:tc>
      </w:tr>
      <w:tr w:rsidR="00255408" w:rsidRPr="0085571F" w14:paraId="7B364601" w14:textId="77777777" w:rsidTr="00255408">
        <w:tc>
          <w:tcPr>
            <w:tcW w:w="426" w:type="dxa"/>
          </w:tcPr>
          <w:p w14:paraId="474AE456" w14:textId="0C03E557" w:rsidR="00255408" w:rsidRPr="0085571F" w:rsidRDefault="00255408" w:rsidP="00255408">
            <w:pPr>
              <w:rPr>
                <w:rFonts w:ascii="Candara" w:hAnsi="Candara"/>
                <w:sz w:val="22"/>
                <w:szCs w:val="22"/>
                <w:lang w:val="de-DE"/>
              </w:rPr>
            </w:pPr>
            <w:r w:rsidRPr="0085571F">
              <w:rPr>
                <w:rFonts w:ascii="Candara" w:hAnsi="Candara"/>
                <w:sz w:val="22"/>
                <w:szCs w:val="22"/>
                <w:lang w:val="de-DE"/>
              </w:rPr>
              <w:t>6</w:t>
            </w:r>
          </w:p>
        </w:tc>
        <w:tc>
          <w:tcPr>
            <w:tcW w:w="850" w:type="dxa"/>
          </w:tcPr>
          <w:p w14:paraId="5772F2EE" w14:textId="65367137" w:rsidR="00255408" w:rsidRPr="00255408" w:rsidRDefault="00255408" w:rsidP="00255408">
            <w:pPr>
              <w:rPr>
                <w:rFonts w:ascii="Candara" w:hAnsi="Candara"/>
                <w:bCs/>
                <w:lang w:val="de-DE"/>
              </w:rPr>
            </w:pPr>
            <w:r w:rsidRPr="00255408">
              <w:rPr>
                <w:rFonts w:ascii="Candara" w:hAnsi="Candara"/>
              </w:rPr>
              <w:t>2</w:t>
            </w:r>
            <w:r w:rsidR="00083652">
              <w:rPr>
                <w:rFonts w:ascii="Candara" w:hAnsi="Candara"/>
              </w:rPr>
              <w:t>9</w:t>
            </w:r>
            <w:r w:rsidRPr="00255408">
              <w:rPr>
                <w:rFonts w:ascii="Candara" w:hAnsi="Candara"/>
              </w:rPr>
              <w:t>.3.</w:t>
            </w:r>
          </w:p>
        </w:tc>
        <w:tc>
          <w:tcPr>
            <w:tcW w:w="8789" w:type="dxa"/>
          </w:tcPr>
          <w:p w14:paraId="05391DBB" w14:textId="006F835E" w:rsidR="00255408" w:rsidRPr="00DD0207" w:rsidRDefault="00083652" w:rsidP="00255408">
            <w:pPr>
              <w:tabs>
                <w:tab w:val="left" w:pos="6000"/>
              </w:tabs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(Charfreitag)</w:t>
            </w:r>
          </w:p>
        </w:tc>
      </w:tr>
      <w:tr w:rsidR="00083652" w:rsidRPr="0085571F" w14:paraId="22C2570B" w14:textId="77777777" w:rsidTr="00255408">
        <w:tc>
          <w:tcPr>
            <w:tcW w:w="426" w:type="dxa"/>
          </w:tcPr>
          <w:p w14:paraId="66C7CE94" w14:textId="569C886D" w:rsidR="00083652" w:rsidRPr="0085571F" w:rsidRDefault="00083652" w:rsidP="00083652">
            <w:pPr>
              <w:rPr>
                <w:rFonts w:ascii="Candara" w:hAnsi="Candara"/>
                <w:sz w:val="22"/>
                <w:szCs w:val="22"/>
                <w:lang w:val="de-DE"/>
              </w:rPr>
            </w:pPr>
            <w:r w:rsidRPr="0085571F">
              <w:rPr>
                <w:rFonts w:ascii="Candara" w:hAnsi="Candara"/>
                <w:sz w:val="22"/>
                <w:szCs w:val="22"/>
                <w:lang w:val="de-DE"/>
              </w:rPr>
              <w:t>7</w:t>
            </w:r>
          </w:p>
        </w:tc>
        <w:tc>
          <w:tcPr>
            <w:tcW w:w="850" w:type="dxa"/>
          </w:tcPr>
          <w:p w14:paraId="425FDB79" w14:textId="387623E1" w:rsidR="00083652" w:rsidRPr="00255408" w:rsidRDefault="00083652" w:rsidP="00083652">
            <w:pPr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</w:rPr>
              <w:t>5</w:t>
            </w:r>
            <w:r w:rsidRPr="0025540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4</w:t>
            </w:r>
            <w:r w:rsidRPr="00255408">
              <w:rPr>
                <w:rFonts w:ascii="Candara" w:hAnsi="Candara"/>
              </w:rPr>
              <w:t>.</w:t>
            </w:r>
          </w:p>
        </w:tc>
        <w:tc>
          <w:tcPr>
            <w:tcW w:w="8789" w:type="dxa"/>
          </w:tcPr>
          <w:p w14:paraId="420835FD" w14:textId="77777777" w:rsidR="00083652" w:rsidRPr="0085571F" w:rsidRDefault="00083652" w:rsidP="00083652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85571F">
              <w:rPr>
                <w:rFonts w:ascii="Candara" w:hAnsi="Candara" w:cs="Calibri"/>
                <w:b/>
                <w:bCs/>
                <w:sz w:val="22"/>
                <w:szCs w:val="22"/>
              </w:rPr>
              <w:t>Kafkas Generation II</w:t>
            </w:r>
          </w:p>
          <w:p w14:paraId="500C1528" w14:textId="77777777" w:rsidR="00083652" w:rsidRPr="0085571F" w:rsidRDefault="00083652" w:rsidP="00083652">
            <w:pPr>
              <w:rPr>
                <w:rFonts w:ascii="Candara" w:hAnsi="Candara" w:cs="Calibri"/>
                <w:iCs/>
                <w:sz w:val="22"/>
                <w:szCs w:val="22"/>
              </w:rPr>
            </w:pPr>
            <w:r w:rsidRPr="0085571F">
              <w:rPr>
                <w:rFonts w:ascii="Candara" w:hAnsi="Candara" w:cs="Calibri"/>
                <w:sz w:val="22"/>
                <w:szCs w:val="22"/>
              </w:rPr>
              <w:t xml:space="preserve">Lektüre: Franz Kafka: </w:t>
            </w:r>
            <w:r w:rsidRPr="0085571F">
              <w:rPr>
                <w:rFonts w:ascii="Candara" w:hAnsi="Candara" w:cs="Calibri"/>
                <w:i/>
                <w:sz w:val="22"/>
                <w:szCs w:val="22"/>
              </w:rPr>
              <w:t>Schakale und Araber</w:t>
            </w:r>
            <w:r w:rsidRPr="0085571F">
              <w:rPr>
                <w:rFonts w:ascii="Candara" w:hAnsi="Candara" w:cs="Calibri"/>
                <w:iCs/>
                <w:sz w:val="22"/>
                <w:szCs w:val="22"/>
              </w:rPr>
              <w:t xml:space="preserve"> (1917)</w:t>
            </w:r>
          </w:p>
          <w:p w14:paraId="137C4DD3" w14:textId="7A948F19" w:rsidR="00083652" w:rsidRPr="0085571F" w:rsidRDefault="00083652" w:rsidP="00083652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85571F">
              <w:rPr>
                <w:rFonts w:ascii="Candara" w:hAnsi="Candara" w:cs="Calibri"/>
                <w:sz w:val="22"/>
                <w:szCs w:val="22"/>
              </w:rPr>
              <w:t xml:space="preserve">Referat: Manfred Weinberg: Zu Franz Kafkas Erzählung </w:t>
            </w:r>
            <w:r w:rsidRPr="0085571F">
              <w:rPr>
                <w:rFonts w:ascii="Candara" w:hAnsi="Candara" w:cs="Calibri"/>
                <w:i/>
                <w:iCs/>
                <w:sz w:val="22"/>
                <w:szCs w:val="22"/>
              </w:rPr>
              <w:t>Schakale und Araber</w:t>
            </w:r>
          </w:p>
        </w:tc>
      </w:tr>
      <w:tr w:rsidR="00083652" w:rsidRPr="0085571F" w14:paraId="13BD818E" w14:textId="77777777" w:rsidTr="00255408">
        <w:tc>
          <w:tcPr>
            <w:tcW w:w="426" w:type="dxa"/>
          </w:tcPr>
          <w:p w14:paraId="5F1DE7A5" w14:textId="7DC53DD7" w:rsidR="00083652" w:rsidRPr="0085571F" w:rsidRDefault="00083652" w:rsidP="00083652">
            <w:pPr>
              <w:rPr>
                <w:rFonts w:ascii="Candara" w:hAnsi="Candara"/>
                <w:sz w:val="22"/>
                <w:szCs w:val="22"/>
                <w:lang w:val="de-DE"/>
              </w:rPr>
            </w:pPr>
            <w:r>
              <w:rPr>
                <w:rFonts w:ascii="Candara" w:hAnsi="Candara"/>
                <w:sz w:val="22"/>
                <w:szCs w:val="22"/>
                <w:lang w:val="de-DE"/>
              </w:rPr>
              <w:t>8</w:t>
            </w:r>
          </w:p>
        </w:tc>
        <w:tc>
          <w:tcPr>
            <w:tcW w:w="850" w:type="dxa"/>
          </w:tcPr>
          <w:p w14:paraId="56867B6F" w14:textId="0256C874" w:rsidR="00083652" w:rsidRPr="00255408" w:rsidRDefault="00083652" w:rsidP="00083652">
            <w:pPr>
              <w:tabs>
                <w:tab w:val="left" w:pos="6000"/>
              </w:tabs>
              <w:rPr>
                <w:rFonts w:ascii="Candara" w:hAnsi="Candara"/>
                <w:bCs/>
                <w:lang w:val="de-DE"/>
              </w:rPr>
            </w:pPr>
            <w:r>
              <w:rPr>
                <w:rFonts w:ascii="Candara" w:hAnsi="Candara"/>
              </w:rPr>
              <w:t>12</w:t>
            </w:r>
            <w:r w:rsidRPr="00255408">
              <w:rPr>
                <w:rFonts w:ascii="Candara" w:hAnsi="Candara"/>
              </w:rPr>
              <w:t>.4.</w:t>
            </w:r>
          </w:p>
        </w:tc>
        <w:tc>
          <w:tcPr>
            <w:tcW w:w="8789" w:type="dxa"/>
          </w:tcPr>
          <w:p w14:paraId="37BAC8FE" w14:textId="4B3871D2" w:rsidR="00083652" w:rsidRPr="0085571F" w:rsidRDefault="00083652" w:rsidP="00083652">
            <w:pPr>
              <w:pStyle w:val="Default"/>
              <w:rPr>
                <w:rFonts w:ascii="Candara" w:hAnsi="Candara" w:cs="Calibri"/>
                <w:color w:val="auto"/>
                <w:sz w:val="22"/>
                <w:szCs w:val="22"/>
                <w:lang w:val="de-DE"/>
              </w:rPr>
            </w:pPr>
            <w:r>
              <w:rPr>
                <w:rFonts w:ascii="Candara" w:hAnsi="Candara" w:cs="Calibri"/>
                <w:color w:val="auto"/>
                <w:sz w:val="22"/>
                <w:szCs w:val="22"/>
                <w:lang w:val="de-DE"/>
              </w:rPr>
              <w:t>(Dienstreise)</w:t>
            </w:r>
          </w:p>
        </w:tc>
      </w:tr>
      <w:tr w:rsidR="00083652" w:rsidRPr="0085571F" w14:paraId="1BC62205" w14:textId="77777777" w:rsidTr="00255408">
        <w:tc>
          <w:tcPr>
            <w:tcW w:w="426" w:type="dxa"/>
          </w:tcPr>
          <w:p w14:paraId="6C28819B" w14:textId="1DF4335D" w:rsidR="00083652" w:rsidRPr="00F6072F" w:rsidRDefault="00083652" w:rsidP="00083652">
            <w:pPr>
              <w:rPr>
                <w:rFonts w:ascii="Candara" w:hAnsi="Candara"/>
                <w:sz w:val="22"/>
                <w:szCs w:val="22"/>
                <w:lang w:val="de-DE"/>
              </w:rPr>
            </w:pPr>
            <w:r>
              <w:rPr>
                <w:rFonts w:ascii="Candara" w:hAnsi="Candara"/>
                <w:sz w:val="22"/>
                <w:szCs w:val="22"/>
                <w:lang w:val="de-DE"/>
              </w:rPr>
              <w:t>9</w:t>
            </w:r>
          </w:p>
        </w:tc>
        <w:tc>
          <w:tcPr>
            <w:tcW w:w="850" w:type="dxa"/>
          </w:tcPr>
          <w:p w14:paraId="54E1218C" w14:textId="16ED33FC" w:rsidR="00083652" w:rsidRPr="00255408" w:rsidRDefault="00083652" w:rsidP="00083652">
            <w:pPr>
              <w:rPr>
                <w:rFonts w:ascii="Candara" w:hAnsi="Candara"/>
                <w:bCs/>
                <w:lang w:val="de-DE"/>
              </w:rPr>
            </w:pPr>
            <w:r w:rsidRPr="00255408">
              <w:rPr>
                <w:rFonts w:ascii="Candara" w:hAnsi="Candara"/>
              </w:rPr>
              <w:t>1</w:t>
            </w:r>
            <w:r>
              <w:rPr>
                <w:rFonts w:ascii="Candara" w:hAnsi="Candara"/>
              </w:rPr>
              <w:t>9</w:t>
            </w:r>
            <w:r w:rsidRPr="00255408">
              <w:rPr>
                <w:rFonts w:ascii="Candara" w:hAnsi="Candara"/>
              </w:rPr>
              <w:t>.4.</w:t>
            </w:r>
          </w:p>
        </w:tc>
        <w:tc>
          <w:tcPr>
            <w:tcW w:w="8789" w:type="dxa"/>
          </w:tcPr>
          <w:p w14:paraId="3A672A2B" w14:textId="77777777" w:rsidR="00083652" w:rsidRPr="0085571F" w:rsidRDefault="00083652" w:rsidP="00083652">
            <w:pPr>
              <w:pStyle w:val="Default"/>
              <w:rPr>
                <w:rFonts w:ascii="Candara" w:hAnsi="Candara" w:cs="Calibri"/>
                <w:b/>
                <w:bCs/>
                <w:color w:val="auto"/>
                <w:sz w:val="22"/>
                <w:szCs w:val="22"/>
                <w:lang w:val="de-DE"/>
              </w:rPr>
            </w:pPr>
            <w:r w:rsidRPr="0085571F">
              <w:rPr>
                <w:rFonts w:ascii="Candara" w:hAnsi="Candara" w:cs="Calibri"/>
                <w:b/>
                <w:bCs/>
                <w:color w:val="auto"/>
                <w:sz w:val="22"/>
                <w:szCs w:val="22"/>
                <w:lang w:val="de-DE"/>
              </w:rPr>
              <w:t>Mythos vom „magischen Prag“</w:t>
            </w:r>
          </w:p>
          <w:p w14:paraId="22C98EF6" w14:textId="77777777" w:rsidR="00083652" w:rsidRPr="0085571F" w:rsidRDefault="00083652" w:rsidP="00083652">
            <w:pPr>
              <w:pStyle w:val="Default"/>
              <w:rPr>
                <w:rFonts w:ascii="Candara" w:hAnsi="Candara" w:cs="Calibri"/>
                <w:color w:val="auto"/>
                <w:sz w:val="22"/>
                <w:szCs w:val="22"/>
                <w:lang w:val="de-DE"/>
              </w:rPr>
            </w:pPr>
            <w:r w:rsidRPr="0085571F">
              <w:rPr>
                <w:rFonts w:ascii="Candara" w:hAnsi="Candara" w:cs="Calibri"/>
                <w:color w:val="auto"/>
                <w:sz w:val="22"/>
                <w:szCs w:val="22"/>
                <w:lang w:val="de-DE"/>
              </w:rPr>
              <w:t xml:space="preserve">Lektüre: Gustav Meyrink: </w:t>
            </w:r>
            <w:r w:rsidRPr="0085571F">
              <w:rPr>
                <w:rFonts w:ascii="Candara" w:hAnsi="Candara" w:cs="Calibri"/>
                <w:i/>
                <w:iCs/>
                <w:color w:val="auto"/>
                <w:sz w:val="22"/>
                <w:szCs w:val="22"/>
                <w:lang w:val="de-DE"/>
              </w:rPr>
              <w:t xml:space="preserve">Der Golem </w:t>
            </w:r>
            <w:r w:rsidRPr="0085571F">
              <w:rPr>
                <w:rFonts w:ascii="Candara" w:hAnsi="Candara" w:cs="Calibri"/>
                <w:color w:val="auto"/>
                <w:sz w:val="22"/>
                <w:szCs w:val="22"/>
                <w:lang w:val="de-DE"/>
              </w:rPr>
              <w:t>(1913/14, Kap. „Punsch“ und „Spuk“)</w:t>
            </w:r>
          </w:p>
          <w:p w14:paraId="00B0DACA" w14:textId="297E36F4" w:rsidR="00083652" w:rsidRPr="0085571F" w:rsidRDefault="00083652" w:rsidP="00083652">
            <w:pPr>
              <w:rPr>
                <w:rFonts w:ascii="Candara" w:hAnsi="Candara" w:cs="Calibri"/>
                <w:sz w:val="22"/>
                <w:szCs w:val="22"/>
              </w:rPr>
            </w:pPr>
            <w:r w:rsidRPr="0085571F">
              <w:rPr>
                <w:rFonts w:ascii="Candara" w:hAnsi="Candara" w:cs="Calibri"/>
                <w:sz w:val="22"/>
                <w:szCs w:val="22"/>
              </w:rPr>
              <w:t>Referat: Peter Demetz: Die Legende vom magischen Prag (Kap.)</w:t>
            </w:r>
          </w:p>
        </w:tc>
      </w:tr>
      <w:tr w:rsidR="00083652" w:rsidRPr="008A3DF9" w14:paraId="1B033C1B" w14:textId="77777777" w:rsidTr="00255408">
        <w:tc>
          <w:tcPr>
            <w:tcW w:w="426" w:type="dxa"/>
          </w:tcPr>
          <w:p w14:paraId="50A55E44" w14:textId="157034C5" w:rsidR="00083652" w:rsidRPr="0085571F" w:rsidRDefault="00083652" w:rsidP="0008365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7576DB2B" w14:textId="0D505732" w:rsidR="00083652" w:rsidRPr="00255408" w:rsidRDefault="00083652" w:rsidP="00083652">
            <w:pPr>
              <w:rPr>
                <w:rFonts w:ascii="Candara" w:hAnsi="Candara"/>
                <w:bCs/>
              </w:rPr>
            </w:pPr>
            <w:r>
              <w:rPr>
                <w:rFonts w:ascii="Candara" w:hAnsi="Candara"/>
              </w:rPr>
              <w:t>26</w:t>
            </w:r>
            <w:r w:rsidRPr="00255408">
              <w:rPr>
                <w:rFonts w:ascii="Candara" w:hAnsi="Candara"/>
              </w:rPr>
              <w:t>.4.</w:t>
            </w:r>
          </w:p>
        </w:tc>
        <w:tc>
          <w:tcPr>
            <w:tcW w:w="8789" w:type="dxa"/>
          </w:tcPr>
          <w:p w14:paraId="5CD972F5" w14:textId="77777777" w:rsidR="00083652" w:rsidRPr="0085571F" w:rsidRDefault="00083652" w:rsidP="00083652">
            <w:pPr>
              <w:pStyle w:val="Normlnweb"/>
              <w:spacing w:before="0" w:beforeAutospacing="0" w:after="0" w:afterAutospacing="0"/>
              <w:rPr>
                <w:rFonts w:ascii="Candara" w:hAnsi="Candara" w:cs="Calibri"/>
                <w:sz w:val="22"/>
                <w:szCs w:val="22"/>
              </w:rPr>
            </w:pPr>
            <w:r w:rsidRPr="0085571F">
              <w:rPr>
                <w:rFonts w:ascii="Candara" w:hAnsi="Candara" w:cs="Calibri"/>
                <w:b/>
                <w:bCs/>
                <w:sz w:val="22"/>
                <w:szCs w:val="22"/>
              </w:rPr>
              <w:t>Expressionismus und Dadaismus</w:t>
            </w:r>
            <w:r w:rsidRPr="0085571F">
              <w:rPr>
                <w:rFonts w:ascii="Candara" w:hAnsi="Candara" w:cs="Calibri"/>
                <w:sz w:val="22"/>
                <w:szCs w:val="22"/>
              </w:rPr>
              <w:t xml:space="preserve"> in den böhmischen Ländern</w:t>
            </w:r>
          </w:p>
          <w:p w14:paraId="1D1C196B" w14:textId="77777777" w:rsidR="00083652" w:rsidRPr="0085571F" w:rsidRDefault="00083652" w:rsidP="00083652">
            <w:pPr>
              <w:pStyle w:val="Normlnweb"/>
              <w:spacing w:before="0" w:beforeAutospacing="0" w:after="0" w:afterAutospacing="0"/>
              <w:rPr>
                <w:rFonts w:ascii="Candara" w:hAnsi="Candara" w:cs="Calibri"/>
                <w:sz w:val="22"/>
                <w:szCs w:val="22"/>
              </w:rPr>
            </w:pPr>
            <w:r w:rsidRPr="0085571F">
              <w:rPr>
                <w:rFonts w:ascii="Candara" w:hAnsi="Candara" w:cs="Calibri"/>
                <w:sz w:val="22"/>
                <w:szCs w:val="22"/>
              </w:rPr>
              <w:t xml:space="preserve">Lektüre: Melchior Vischer: </w:t>
            </w:r>
            <w:r w:rsidRPr="0085571F">
              <w:rPr>
                <w:rFonts w:ascii="Candara" w:hAnsi="Candara" w:cs="Calibri"/>
                <w:i/>
                <w:sz w:val="22"/>
                <w:szCs w:val="22"/>
              </w:rPr>
              <w:t>Sekunde durch Hirn</w:t>
            </w:r>
            <w:r w:rsidRPr="0085571F">
              <w:rPr>
                <w:rFonts w:ascii="Candara" w:hAnsi="Candara" w:cs="Calibri"/>
                <w:sz w:val="22"/>
                <w:szCs w:val="22"/>
              </w:rPr>
              <w:t xml:space="preserve"> (1920)</w:t>
            </w:r>
          </w:p>
          <w:p w14:paraId="7E83A2A3" w14:textId="5A07CD60" w:rsidR="00083652" w:rsidRPr="001E510F" w:rsidRDefault="00083652" w:rsidP="00083652">
            <w:pPr>
              <w:rPr>
                <w:rFonts w:ascii="Calibri" w:hAnsi="Calibri" w:cs="Calibri"/>
                <w:sz w:val="22"/>
                <w:szCs w:val="22"/>
              </w:rPr>
            </w:pPr>
            <w:r w:rsidRPr="0085571F">
              <w:rPr>
                <w:rFonts w:ascii="Candara" w:hAnsi="Candara" w:cs="Calibri"/>
                <w:sz w:val="22"/>
                <w:szCs w:val="22"/>
              </w:rPr>
              <w:t xml:space="preserve">Referat: </w:t>
            </w:r>
            <w:r w:rsidRPr="0085571F">
              <w:rPr>
                <w:rFonts w:ascii="Candara" w:hAnsi="Candara" w:cs="Arial"/>
                <w:caps/>
                <w:sz w:val="22"/>
                <w:szCs w:val="22"/>
                <w:shd w:val="clear" w:color="auto" w:fill="FFFFFF"/>
              </w:rPr>
              <w:t>H</w:t>
            </w:r>
            <w:r w:rsidRPr="0085571F">
              <w:rPr>
                <w:rFonts w:ascii="Candara" w:hAnsi="Candara" w:cs="Arial"/>
                <w:sz w:val="22"/>
                <w:szCs w:val="22"/>
                <w:shd w:val="clear" w:color="auto" w:fill="FFFFFF"/>
              </w:rPr>
              <w:t>abánová, Anna: </w:t>
            </w:r>
            <w:r w:rsidRPr="0085571F">
              <w:rPr>
                <w:rFonts w:ascii="Candara" w:hAnsi="Candara" w:cs="Arial"/>
                <w:i/>
                <w:iCs/>
                <w:sz w:val="22"/>
                <w:szCs w:val="22"/>
                <w:shd w:val="clear" w:color="auto" w:fill="FFFFFF"/>
              </w:rPr>
              <w:t>Junge Löwen im Käfig</w:t>
            </w:r>
            <w:r w:rsidRPr="0085571F">
              <w:rPr>
                <w:rFonts w:ascii="Candara" w:hAnsi="Candara" w:cs="Arial"/>
                <w:sz w:val="22"/>
                <w:szCs w:val="22"/>
                <w:shd w:val="clear" w:color="auto" w:fill="FFFFFF"/>
              </w:rPr>
              <w:t xml:space="preserve"> (Einleitung + Die Pilger)</w:t>
            </w:r>
          </w:p>
        </w:tc>
      </w:tr>
      <w:tr w:rsidR="00083652" w:rsidRPr="008A3DF9" w14:paraId="4C217A6D" w14:textId="77777777" w:rsidTr="00255408">
        <w:tc>
          <w:tcPr>
            <w:tcW w:w="426" w:type="dxa"/>
          </w:tcPr>
          <w:p w14:paraId="72330C1A" w14:textId="36F30E2D" w:rsidR="00083652" w:rsidRPr="0085571F" w:rsidRDefault="00083652" w:rsidP="0008365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31C17EE3" w14:textId="4330D2BE" w:rsidR="00083652" w:rsidRPr="00255408" w:rsidRDefault="00083652" w:rsidP="0008365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</w:rPr>
              <w:t>3</w:t>
            </w:r>
            <w:r w:rsidRPr="0025540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5</w:t>
            </w:r>
            <w:r w:rsidRPr="00255408">
              <w:rPr>
                <w:rFonts w:ascii="Candara" w:hAnsi="Candara"/>
              </w:rPr>
              <w:t>.</w:t>
            </w:r>
          </w:p>
        </w:tc>
        <w:tc>
          <w:tcPr>
            <w:tcW w:w="8789" w:type="dxa"/>
          </w:tcPr>
          <w:p w14:paraId="1B62E2D2" w14:textId="77777777" w:rsidR="00083652" w:rsidRPr="0085571F" w:rsidRDefault="00083652" w:rsidP="00083652">
            <w:pPr>
              <w:rPr>
                <w:rFonts w:ascii="Candara" w:hAnsi="Candara" w:cs="Calibri"/>
                <w:sz w:val="22"/>
                <w:szCs w:val="22"/>
              </w:rPr>
            </w:pPr>
            <w:r w:rsidRPr="0085571F">
              <w:rPr>
                <w:rFonts w:ascii="Candara" w:hAnsi="Candara" w:cs="Calibri"/>
                <w:b/>
                <w:bCs/>
                <w:sz w:val="22"/>
                <w:szCs w:val="22"/>
              </w:rPr>
              <w:t>Kulturvermittler</w:t>
            </w:r>
            <w:r w:rsidRPr="0085571F">
              <w:rPr>
                <w:rFonts w:ascii="Candara" w:hAnsi="Candara" w:cs="Calibri"/>
                <w:sz w:val="22"/>
                <w:szCs w:val="22"/>
              </w:rPr>
              <w:t xml:space="preserve"> und Übersetzer. </w:t>
            </w:r>
            <w:r w:rsidRPr="004E71D4">
              <w:rPr>
                <w:rFonts w:ascii="Candara" w:hAnsi="Candara" w:cs="Calibri"/>
                <w:b/>
                <w:bCs/>
                <w:sz w:val="22"/>
                <w:szCs w:val="22"/>
              </w:rPr>
              <w:t>Anthologien</w:t>
            </w:r>
          </w:p>
          <w:p w14:paraId="3BA4592C" w14:textId="77777777" w:rsidR="00083652" w:rsidRPr="0085571F" w:rsidRDefault="00083652" w:rsidP="00083652">
            <w:pPr>
              <w:rPr>
                <w:rFonts w:ascii="Candara" w:hAnsi="Candara" w:cs="Calibri"/>
                <w:sz w:val="22"/>
                <w:szCs w:val="22"/>
              </w:rPr>
            </w:pPr>
            <w:r w:rsidRPr="0085571F">
              <w:rPr>
                <w:rFonts w:ascii="Candara" w:hAnsi="Candara" w:cs="Calibri"/>
                <w:sz w:val="22"/>
                <w:szCs w:val="22"/>
              </w:rPr>
              <w:t xml:space="preserve">Lektüre: Vorworte zu den Anthologien und Übersetzungen: </w:t>
            </w:r>
            <w:r>
              <w:rPr>
                <w:rFonts w:ascii="Candara" w:hAnsi="Candara" w:cs="Calibri"/>
                <w:sz w:val="22"/>
                <w:szCs w:val="22"/>
              </w:rPr>
              <w:t xml:space="preserve">O. </w:t>
            </w:r>
            <w:r w:rsidRPr="0085571F">
              <w:rPr>
                <w:rFonts w:ascii="Candara" w:hAnsi="Candara" w:cs="Calibri"/>
                <w:sz w:val="22"/>
                <w:szCs w:val="22"/>
              </w:rPr>
              <w:t xml:space="preserve">Wiener, </w:t>
            </w:r>
            <w:r>
              <w:rPr>
                <w:rFonts w:ascii="Candara" w:hAnsi="Candara" w:cs="Calibri"/>
                <w:sz w:val="22"/>
                <w:szCs w:val="22"/>
              </w:rPr>
              <w:t xml:space="preserve">F. </w:t>
            </w:r>
            <w:r w:rsidRPr="0085571F">
              <w:rPr>
                <w:rFonts w:ascii="Candara" w:hAnsi="Candara" w:cs="Calibri"/>
                <w:sz w:val="22"/>
                <w:szCs w:val="22"/>
              </w:rPr>
              <w:t>Werfel</w:t>
            </w:r>
            <w:r>
              <w:rPr>
                <w:rFonts w:ascii="Candara" w:hAnsi="Candara" w:cs="Calibri"/>
                <w:sz w:val="22"/>
                <w:szCs w:val="22"/>
              </w:rPr>
              <w:t>, O. Pick</w:t>
            </w:r>
            <w:r w:rsidRPr="0085571F">
              <w:rPr>
                <w:rFonts w:ascii="Candara" w:hAnsi="Candara" w:cs="Calibri"/>
                <w:sz w:val="22"/>
                <w:szCs w:val="22"/>
              </w:rPr>
              <w:t xml:space="preserve"> </w:t>
            </w:r>
          </w:p>
          <w:p w14:paraId="41008600" w14:textId="2AFDC062" w:rsidR="00083652" w:rsidRPr="0085571F" w:rsidRDefault="00083652" w:rsidP="00083652">
            <w:pPr>
              <w:rPr>
                <w:rFonts w:ascii="Calibri" w:hAnsi="Calibri" w:cs="Calibri"/>
                <w:sz w:val="22"/>
                <w:szCs w:val="22"/>
              </w:rPr>
            </w:pPr>
            <w:r w:rsidRPr="0085571F">
              <w:rPr>
                <w:rFonts w:ascii="Candara" w:hAnsi="Candara" w:cs="Calibri"/>
                <w:sz w:val="22"/>
                <w:szCs w:val="22"/>
              </w:rPr>
              <w:t xml:space="preserve">Referat: </w:t>
            </w:r>
            <w:r w:rsidRPr="0085571F">
              <w:rPr>
                <w:rFonts w:ascii="Candara" w:hAnsi="Candara" w:cs="Arial"/>
                <w:sz w:val="22"/>
                <w:szCs w:val="22"/>
                <w:shd w:val="clear" w:color="auto" w:fill="FFFFFF"/>
              </w:rPr>
              <w:t xml:space="preserve">Lukeš, Zdeněk: </w:t>
            </w:r>
            <w:r w:rsidRPr="0085571F">
              <w:rPr>
                <w:rFonts w:ascii="Candara" w:hAnsi="Candara" w:cs="Arial"/>
                <w:i/>
                <w:iCs/>
                <w:sz w:val="22"/>
                <w:szCs w:val="22"/>
                <w:shd w:val="clear" w:color="auto" w:fill="FFFFFF"/>
              </w:rPr>
              <w:t xml:space="preserve">Begleichung der Schuld: Deutschsprachige Architekten… </w:t>
            </w:r>
            <w:r w:rsidRPr="0085571F">
              <w:rPr>
                <w:rFonts w:ascii="Candara" w:hAnsi="Candara" w:cs="Arial"/>
                <w:sz w:val="22"/>
                <w:szCs w:val="22"/>
                <w:shd w:val="clear" w:color="auto" w:fill="FFFFFF"/>
              </w:rPr>
              <w:t>(Einleitung, Foehr, Zasche + Auswahl)</w:t>
            </w:r>
          </w:p>
        </w:tc>
      </w:tr>
      <w:tr w:rsidR="00083652" w:rsidRPr="008A3DF9" w14:paraId="0A0CEE1E" w14:textId="77777777" w:rsidTr="00255408">
        <w:tc>
          <w:tcPr>
            <w:tcW w:w="426" w:type="dxa"/>
          </w:tcPr>
          <w:p w14:paraId="480A049B" w14:textId="77777777" w:rsidR="00083652" w:rsidRDefault="00083652" w:rsidP="0008365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5F81B4" w14:textId="3B862FC4" w:rsidR="00083652" w:rsidRDefault="00083652" w:rsidP="000836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7./8.5.</w:t>
            </w:r>
          </w:p>
        </w:tc>
        <w:tc>
          <w:tcPr>
            <w:tcW w:w="8789" w:type="dxa"/>
          </w:tcPr>
          <w:p w14:paraId="41FFB699" w14:textId="58F660C2" w:rsidR="00083652" w:rsidRPr="0085571F" w:rsidRDefault="00083652" w:rsidP="00083652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Besuch Tel Hai Academic College</w:t>
            </w:r>
          </w:p>
        </w:tc>
      </w:tr>
      <w:tr w:rsidR="00083652" w:rsidRPr="008A3DF9" w14:paraId="07B9D400" w14:textId="77777777" w:rsidTr="00255408">
        <w:tc>
          <w:tcPr>
            <w:tcW w:w="426" w:type="dxa"/>
          </w:tcPr>
          <w:p w14:paraId="190C5CA2" w14:textId="5FC931CF" w:rsidR="00083652" w:rsidRDefault="00083652" w:rsidP="0008365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14:paraId="0A4A7564" w14:textId="72E1D385" w:rsidR="00083652" w:rsidRPr="00255408" w:rsidRDefault="00083652" w:rsidP="000836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10.5.</w:t>
            </w:r>
          </w:p>
        </w:tc>
        <w:tc>
          <w:tcPr>
            <w:tcW w:w="8789" w:type="dxa"/>
          </w:tcPr>
          <w:p w14:paraId="5DA4DCF1" w14:textId="77777777" w:rsidR="00083652" w:rsidRPr="00233034" w:rsidRDefault="00083652" w:rsidP="000836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Presse. </w:t>
            </w:r>
            <w:r w:rsidRPr="00233034">
              <w:rPr>
                <w:rFonts w:ascii="Candara" w:hAnsi="Candara"/>
                <w:b/>
                <w:bCs/>
                <w:sz w:val="22"/>
                <w:szCs w:val="22"/>
              </w:rPr>
              <w:t>Journalisten und Feuilletonisten in Prag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</w:p>
          <w:p w14:paraId="69C00CD9" w14:textId="18BD0449" w:rsidR="00083652" w:rsidRPr="00233034" w:rsidRDefault="00083652" w:rsidP="000836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A3DF9">
              <w:rPr>
                <w:rFonts w:ascii="Candara" w:hAnsi="Candara"/>
                <w:sz w:val="22"/>
                <w:szCs w:val="22"/>
              </w:rPr>
              <w:t xml:space="preserve">Lektüre: Feuilletons von Egon Erwin Kisch, </w:t>
            </w:r>
            <w:r>
              <w:rPr>
                <w:rFonts w:ascii="Candara" w:hAnsi="Candara"/>
                <w:sz w:val="22"/>
                <w:szCs w:val="22"/>
              </w:rPr>
              <w:t>Paul Eisner</w:t>
            </w:r>
            <w:r w:rsidRPr="008A3DF9">
              <w:rPr>
                <w:rFonts w:ascii="Candara" w:hAnsi="Candara"/>
                <w:sz w:val="22"/>
                <w:szCs w:val="22"/>
              </w:rPr>
              <w:t>, Ernst Feigl</w:t>
            </w:r>
          </w:p>
        </w:tc>
      </w:tr>
      <w:tr w:rsidR="00083652" w:rsidRPr="008A3DF9" w14:paraId="09C99A8A" w14:textId="77777777" w:rsidTr="00255408">
        <w:tc>
          <w:tcPr>
            <w:tcW w:w="426" w:type="dxa"/>
          </w:tcPr>
          <w:p w14:paraId="47B5EFD8" w14:textId="4D254BCF" w:rsidR="00083652" w:rsidRDefault="00083652" w:rsidP="0008365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29BF0098" w14:textId="1BD7E3E3" w:rsidR="00083652" w:rsidRPr="00255408" w:rsidRDefault="00083652" w:rsidP="000836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17.5.</w:t>
            </w:r>
          </w:p>
        </w:tc>
        <w:tc>
          <w:tcPr>
            <w:tcW w:w="8789" w:type="dxa"/>
          </w:tcPr>
          <w:p w14:paraId="1F8699DE" w14:textId="17C05D9B" w:rsidR="00083652" w:rsidRDefault="00083652" w:rsidP="000836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(Dienstreise)</w:t>
            </w:r>
          </w:p>
        </w:tc>
      </w:tr>
    </w:tbl>
    <w:p w14:paraId="491E7557" w14:textId="77777777" w:rsidR="0016399B" w:rsidRDefault="0016399B" w:rsidP="00995233">
      <w:pPr>
        <w:rPr>
          <w:rFonts w:ascii="Candara" w:hAnsi="Candara"/>
        </w:rPr>
      </w:pPr>
    </w:p>
    <w:p w14:paraId="308860B3" w14:textId="065027CB" w:rsidR="001044B2" w:rsidRDefault="001044B2" w:rsidP="00995233">
      <w:pPr>
        <w:rPr>
          <w:rFonts w:ascii="Candara" w:hAnsi="Candara"/>
        </w:rPr>
      </w:pPr>
      <w:r w:rsidRPr="001044B2">
        <w:rPr>
          <w:rFonts w:ascii="Candara" w:hAnsi="Candara"/>
          <w:b/>
        </w:rPr>
        <w:t>Abschluss</w:t>
      </w:r>
      <w:r w:rsidR="00C11570">
        <w:rPr>
          <w:rFonts w:ascii="Candara" w:hAnsi="Candara"/>
          <w:b/>
        </w:rPr>
        <w:t>bedingungen</w:t>
      </w:r>
      <w:r>
        <w:rPr>
          <w:rFonts w:ascii="Candara" w:hAnsi="Candara"/>
        </w:rPr>
        <w:t>:</w:t>
      </w:r>
    </w:p>
    <w:p w14:paraId="3D4498DF" w14:textId="77777777" w:rsidR="00C11570" w:rsidRDefault="00C11570" w:rsidP="008A3DF9">
      <w:pPr>
        <w:pStyle w:val="Odstavecseseznamem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Aktive Teilnahme, Lektüre und Diskussion. </w:t>
      </w:r>
    </w:p>
    <w:p w14:paraId="7AF2818D" w14:textId="5A92ECA3" w:rsidR="001044B2" w:rsidRPr="008A3DF9" w:rsidRDefault="001044B2" w:rsidP="008A3DF9">
      <w:pPr>
        <w:pStyle w:val="Odstavecseseznamem"/>
        <w:numPr>
          <w:ilvl w:val="0"/>
          <w:numId w:val="5"/>
        </w:numPr>
        <w:rPr>
          <w:rFonts w:ascii="Candara" w:hAnsi="Candara"/>
          <w:sz w:val="22"/>
          <w:szCs w:val="22"/>
        </w:rPr>
      </w:pPr>
      <w:r w:rsidRPr="008A3DF9">
        <w:rPr>
          <w:rFonts w:ascii="Candara" w:hAnsi="Candara"/>
          <w:sz w:val="22"/>
          <w:szCs w:val="22"/>
        </w:rPr>
        <w:t xml:space="preserve">Jede/-r Teilnehmer/-in </w:t>
      </w:r>
      <w:r w:rsidR="00466825">
        <w:rPr>
          <w:rFonts w:ascii="Candara" w:hAnsi="Candara"/>
          <w:sz w:val="22"/>
          <w:szCs w:val="22"/>
        </w:rPr>
        <w:t>nimmt an</w:t>
      </w:r>
      <w:r w:rsidR="001E510F">
        <w:rPr>
          <w:rFonts w:ascii="Candara" w:hAnsi="Candara"/>
          <w:sz w:val="22"/>
          <w:szCs w:val="22"/>
        </w:rPr>
        <w:t xml:space="preserve"> ein</w:t>
      </w:r>
      <w:r w:rsidR="00466825">
        <w:rPr>
          <w:rFonts w:ascii="Candara" w:hAnsi="Candara"/>
          <w:sz w:val="22"/>
          <w:szCs w:val="22"/>
        </w:rPr>
        <w:t>em</w:t>
      </w:r>
      <w:r w:rsidR="001E510F">
        <w:rPr>
          <w:rFonts w:ascii="Candara" w:hAnsi="Candara"/>
          <w:sz w:val="22"/>
          <w:szCs w:val="22"/>
        </w:rPr>
        <w:t xml:space="preserve"> Kurzreferat (cca 15 Min.) zum aufgegebenen Thema </w:t>
      </w:r>
      <w:r w:rsidR="00466825">
        <w:rPr>
          <w:rFonts w:ascii="Candara" w:hAnsi="Candara"/>
          <w:sz w:val="22"/>
          <w:szCs w:val="22"/>
        </w:rPr>
        <w:t>teil</w:t>
      </w:r>
      <w:r w:rsidR="001E510F">
        <w:rPr>
          <w:rFonts w:ascii="Candara" w:hAnsi="Candara"/>
          <w:sz w:val="22"/>
          <w:szCs w:val="22"/>
        </w:rPr>
        <w:t>.</w:t>
      </w:r>
    </w:p>
    <w:p w14:paraId="4460E5D9" w14:textId="43C923DE" w:rsidR="001044B2" w:rsidRPr="008A3DF9" w:rsidRDefault="001044B2" w:rsidP="008A3DF9">
      <w:pPr>
        <w:pStyle w:val="Odstavecseseznamem"/>
        <w:numPr>
          <w:ilvl w:val="0"/>
          <w:numId w:val="5"/>
        </w:numPr>
        <w:rPr>
          <w:rFonts w:ascii="Candara" w:hAnsi="Candara"/>
          <w:sz w:val="22"/>
          <w:szCs w:val="22"/>
        </w:rPr>
      </w:pPr>
      <w:r w:rsidRPr="008A3DF9">
        <w:rPr>
          <w:rFonts w:ascii="Candara" w:hAnsi="Candara"/>
          <w:sz w:val="22"/>
          <w:szCs w:val="22"/>
        </w:rPr>
        <w:t>Test</w:t>
      </w:r>
      <w:r w:rsidR="008A3DF9" w:rsidRPr="008A3DF9">
        <w:rPr>
          <w:rFonts w:ascii="Candara" w:hAnsi="Candara"/>
          <w:sz w:val="22"/>
          <w:szCs w:val="22"/>
        </w:rPr>
        <w:t>.</w:t>
      </w:r>
      <w:r w:rsidRPr="008A3DF9">
        <w:rPr>
          <w:rFonts w:ascii="Candara" w:hAnsi="Candara"/>
          <w:sz w:val="22"/>
          <w:szCs w:val="22"/>
        </w:rPr>
        <w:t xml:space="preserve"> </w:t>
      </w:r>
    </w:p>
    <w:p w14:paraId="545E97C3" w14:textId="77777777" w:rsidR="001044B2" w:rsidRDefault="001044B2" w:rsidP="00995233">
      <w:pPr>
        <w:rPr>
          <w:rFonts w:ascii="Candara" w:hAnsi="Candara"/>
        </w:rPr>
      </w:pPr>
    </w:p>
    <w:p w14:paraId="43519951" w14:textId="4F9F115F" w:rsidR="0078565A" w:rsidRDefault="0078565A" w:rsidP="00BB3D48">
      <w:pPr>
        <w:pStyle w:val="Obsah1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Literatur zu den Referaten:</w:t>
      </w:r>
    </w:p>
    <w:p w14:paraId="0D88DB2F" w14:textId="22A776BB" w:rsidR="00C11570" w:rsidRPr="00C11570" w:rsidRDefault="00C11570" w:rsidP="00A31B4D">
      <w:pPr>
        <w:ind w:left="284" w:hanging="284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DEMETZ, Peter</w:t>
      </w:r>
      <w:r w:rsidRPr="00C11570">
        <w:rPr>
          <w:rFonts w:ascii="Candara" w:hAnsi="Candara" w:cs="Calibri"/>
          <w:sz w:val="22"/>
          <w:szCs w:val="22"/>
        </w:rPr>
        <w:t xml:space="preserve">: Die Legende vom magischen Prag. In: </w:t>
      </w:r>
      <w:r w:rsidRPr="00C11570">
        <w:rPr>
          <w:rFonts w:ascii="Candara" w:hAnsi="Candara" w:cs="Arial"/>
          <w:i/>
          <w:iCs/>
          <w:sz w:val="22"/>
          <w:szCs w:val="22"/>
          <w:shd w:val="clear" w:color="auto" w:fill="FFFFFF"/>
        </w:rPr>
        <w:t>Transit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 xml:space="preserve"> 7 (1993), S. 142-161.</w:t>
      </w:r>
    </w:p>
    <w:p w14:paraId="564D6573" w14:textId="3EE22617" w:rsidR="00C11570" w:rsidRPr="00C11570" w:rsidRDefault="00C11570" w:rsidP="00A31B4D">
      <w:pPr>
        <w:ind w:left="284" w:hanging="284"/>
        <w:rPr>
          <w:rFonts w:ascii="Candara" w:hAnsi="Candara" w:cs="Arial"/>
          <w:sz w:val="22"/>
          <w:szCs w:val="22"/>
          <w:shd w:val="clear" w:color="auto" w:fill="FFFFFF"/>
        </w:rPr>
      </w:pPr>
      <w:r w:rsidRPr="00C11570">
        <w:rPr>
          <w:rFonts w:ascii="Candara" w:hAnsi="Candara" w:cs="Arial"/>
          <w:caps/>
          <w:sz w:val="22"/>
          <w:szCs w:val="22"/>
          <w:shd w:val="clear" w:color="auto" w:fill="FFFFFF"/>
        </w:rPr>
        <w:t>HABÁNOVÁ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, Anna, ed. a </w:t>
      </w:r>
      <w:r w:rsidRPr="00C11570">
        <w:rPr>
          <w:rFonts w:ascii="Candara" w:hAnsi="Candara" w:cs="Arial"/>
          <w:caps/>
          <w:sz w:val="22"/>
          <w:szCs w:val="22"/>
          <w:shd w:val="clear" w:color="auto" w:fill="FFFFFF"/>
        </w:rPr>
        <w:t>ČEPELÁKOVÁ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, Zdenka</w:t>
      </w:r>
      <w:r>
        <w:rPr>
          <w:rFonts w:ascii="Candara" w:hAnsi="Candara" w:cs="Arial"/>
          <w:sz w:val="22"/>
          <w:szCs w:val="22"/>
          <w:shd w:val="clear" w:color="auto" w:fill="FFFFFF"/>
        </w:rPr>
        <w:t>: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 </w:t>
      </w:r>
      <w:r w:rsidRPr="00C11570">
        <w:rPr>
          <w:rFonts w:ascii="Candara" w:hAnsi="Candara" w:cs="Arial"/>
          <w:i/>
          <w:iCs/>
          <w:sz w:val="22"/>
          <w:szCs w:val="22"/>
          <w:shd w:val="clear" w:color="auto" w:fill="FFFFFF"/>
        </w:rPr>
        <w:t>Junge Löwen im Käfig: Künstlergruppen der deutschsprachigen bildenden Künstler aus Böhmen, Mähren und Schlesien in der Zwischenkriegszeit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 xml:space="preserve">. 1. Aufl. Řevnice: Arbor vitae, 2013. </w:t>
      </w:r>
    </w:p>
    <w:p w14:paraId="7239E2A3" w14:textId="09DA6DDE" w:rsidR="00C11570" w:rsidRPr="00C11570" w:rsidRDefault="00C11570" w:rsidP="00A31B4D">
      <w:pPr>
        <w:ind w:left="284" w:hanging="284"/>
        <w:rPr>
          <w:rFonts w:ascii="Candara" w:hAnsi="Candara" w:cs="Calibri"/>
          <w:sz w:val="22"/>
          <w:szCs w:val="22"/>
        </w:rPr>
      </w:pPr>
      <w:r w:rsidRPr="00C11570">
        <w:rPr>
          <w:rFonts w:ascii="Candara" w:hAnsi="Candara" w:cs="Arial"/>
          <w:caps/>
          <w:sz w:val="22"/>
          <w:szCs w:val="22"/>
          <w:shd w:val="clear" w:color="auto" w:fill="FFFFFF"/>
        </w:rPr>
        <w:lastRenderedPageBreak/>
        <w:t>LUKEŠ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, Zdeněk</w:t>
      </w:r>
      <w:r>
        <w:rPr>
          <w:rFonts w:ascii="Candara" w:hAnsi="Candara" w:cs="Arial"/>
          <w:sz w:val="22"/>
          <w:szCs w:val="22"/>
          <w:shd w:val="clear" w:color="auto" w:fill="FFFFFF"/>
        </w:rPr>
        <w:t>: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 </w:t>
      </w:r>
      <w:r w:rsidRPr="00C11570">
        <w:rPr>
          <w:rFonts w:ascii="Candara" w:hAnsi="Candara" w:cs="Arial"/>
          <w:i/>
          <w:iCs/>
          <w:sz w:val="22"/>
          <w:szCs w:val="22"/>
          <w:shd w:val="clear" w:color="auto" w:fill="FFFFFF"/>
        </w:rPr>
        <w:t>Begleichung der Schuld: in Prag tätige deutschprachige Architekten 1900-1938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. Prag: Fraktály, 2002.</w:t>
      </w:r>
      <w:r w:rsidRPr="00C11570">
        <w:rPr>
          <w:rFonts w:ascii="Candara" w:hAnsi="Candara" w:cs="Calibri"/>
          <w:sz w:val="22"/>
          <w:szCs w:val="22"/>
        </w:rPr>
        <w:t xml:space="preserve"> </w:t>
      </w:r>
    </w:p>
    <w:p w14:paraId="31B87CB4" w14:textId="1F6DABB9" w:rsidR="00C11570" w:rsidRPr="00C11570" w:rsidRDefault="00C11570" w:rsidP="00A31B4D">
      <w:pPr>
        <w:ind w:left="284" w:hanging="284"/>
        <w:rPr>
          <w:rFonts w:ascii="Candara" w:hAnsi="Candara" w:cs="Arial"/>
          <w:sz w:val="22"/>
          <w:szCs w:val="22"/>
          <w:shd w:val="clear" w:color="auto" w:fill="FFFFFF"/>
        </w:rPr>
      </w:pPr>
      <w:r w:rsidRPr="00C11570">
        <w:rPr>
          <w:rFonts w:ascii="Candara" w:hAnsi="Candara" w:cs="Arial"/>
          <w:caps/>
          <w:sz w:val="22"/>
          <w:szCs w:val="22"/>
          <w:shd w:val="clear" w:color="auto" w:fill="FFFFFF"/>
        </w:rPr>
        <w:t>NEKULA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, Marek</w:t>
      </w:r>
      <w:r>
        <w:rPr>
          <w:rFonts w:ascii="Candara" w:hAnsi="Candara" w:cs="Arial"/>
          <w:sz w:val="22"/>
          <w:szCs w:val="22"/>
          <w:shd w:val="clear" w:color="auto" w:fill="FFFFFF"/>
        </w:rPr>
        <w:t>: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 </w:t>
      </w:r>
      <w:r w:rsidRPr="00C11570">
        <w:rPr>
          <w:rFonts w:ascii="Candara" w:hAnsi="Candara" w:cs="Arial"/>
          <w:i/>
          <w:iCs/>
          <w:sz w:val="22"/>
          <w:szCs w:val="22"/>
          <w:shd w:val="clear" w:color="auto" w:fill="FFFFFF"/>
        </w:rPr>
        <w:t>Franz Kafkas Sprachen: "-in einem Stockwerk des innern babylonischen Turmes-"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. Tübingen: M. Niemeyer, 2003.</w:t>
      </w:r>
    </w:p>
    <w:p w14:paraId="0D94D80A" w14:textId="0261EFAA" w:rsidR="00C11570" w:rsidRPr="00C11570" w:rsidRDefault="00C11570" w:rsidP="00A31B4D">
      <w:pPr>
        <w:ind w:left="284" w:hanging="284"/>
        <w:rPr>
          <w:rFonts w:ascii="Candara" w:hAnsi="Candara" w:cs="Arial"/>
          <w:sz w:val="22"/>
          <w:szCs w:val="22"/>
          <w:shd w:val="clear" w:color="auto" w:fill="FFFFFF"/>
        </w:rPr>
      </w:pPr>
      <w:r w:rsidRPr="00C11570">
        <w:rPr>
          <w:rFonts w:ascii="Candara" w:hAnsi="Candara" w:cs="Arial"/>
          <w:caps/>
          <w:sz w:val="22"/>
          <w:szCs w:val="22"/>
          <w:shd w:val="clear" w:color="auto" w:fill="FFFFFF"/>
        </w:rPr>
        <w:t>STÖLZL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, Christoph</w:t>
      </w:r>
      <w:r>
        <w:rPr>
          <w:rFonts w:ascii="Candara" w:hAnsi="Candara" w:cs="Arial"/>
          <w:sz w:val="22"/>
          <w:szCs w:val="22"/>
          <w:shd w:val="clear" w:color="auto" w:fill="FFFFFF"/>
        </w:rPr>
        <w:t xml:space="preserve">: </w:t>
      </w:r>
      <w:r w:rsidRPr="00C11570">
        <w:rPr>
          <w:rFonts w:ascii="Candara" w:hAnsi="Candara" w:cs="Arial"/>
          <w:i/>
          <w:iCs/>
          <w:sz w:val="22"/>
          <w:szCs w:val="22"/>
          <w:shd w:val="clear" w:color="auto" w:fill="FFFFFF"/>
        </w:rPr>
        <w:t>Kafkas böses Böhmen: Zur Sozialgeschichte eines Prager Juden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 xml:space="preserve">. Ungekürzte Ausgabe. Frankfurt am Main: Ullstein, 1989. </w:t>
      </w:r>
    </w:p>
    <w:p w14:paraId="2230B886" w14:textId="77777777" w:rsidR="00C11570" w:rsidRPr="00C11570" w:rsidRDefault="00C11570" w:rsidP="00A31B4D">
      <w:pPr>
        <w:ind w:left="284" w:hanging="284"/>
        <w:rPr>
          <w:rFonts w:ascii="Candara" w:hAnsi="Candara" w:cs="Calibri"/>
          <w:sz w:val="22"/>
          <w:szCs w:val="22"/>
        </w:rPr>
      </w:pPr>
      <w:r>
        <w:rPr>
          <w:rFonts w:ascii="Candara" w:hAnsi="Candara" w:cs="Lucida Sans Unicode"/>
          <w:sz w:val="22"/>
          <w:szCs w:val="22"/>
          <w:shd w:val="clear" w:color="auto" w:fill="FFFFFF"/>
        </w:rPr>
        <w:t xml:space="preserve">WEINBERG, </w:t>
      </w:r>
      <w:r w:rsidRPr="00C11570">
        <w:rPr>
          <w:rFonts w:ascii="Candara" w:hAnsi="Candara" w:cs="Calibri"/>
          <w:sz w:val="22"/>
          <w:szCs w:val="22"/>
        </w:rPr>
        <w:t xml:space="preserve">Manfred: Zu Franz Kafkas Erzählung </w:t>
      </w:r>
      <w:r w:rsidRPr="00C11570">
        <w:rPr>
          <w:rFonts w:ascii="Candara" w:hAnsi="Candara" w:cs="Calibri"/>
          <w:i/>
          <w:iCs/>
          <w:sz w:val="22"/>
          <w:szCs w:val="22"/>
        </w:rPr>
        <w:t>Schakale und Araber</w:t>
      </w:r>
      <w:r w:rsidRPr="00C11570">
        <w:rPr>
          <w:rFonts w:ascii="Candara" w:hAnsi="Candara" w:cs="Calibri"/>
          <w:sz w:val="22"/>
          <w:szCs w:val="22"/>
        </w:rPr>
        <w:t xml:space="preserve">. In: </w:t>
      </w:r>
      <w:r w:rsidRPr="00C11570">
        <w:rPr>
          <w:rFonts w:ascii="Candara" w:hAnsi="Candara" w:cs="Arial"/>
          <w:caps/>
          <w:sz w:val="22"/>
          <w:szCs w:val="22"/>
          <w:shd w:val="clear" w:color="auto" w:fill="FFFFFF"/>
        </w:rPr>
        <w:t>HÖHNE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, Steffen</w:t>
      </w:r>
      <w:r>
        <w:rPr>
          <w:rFonts w:ascii="Candara" w:hAnsi="Candara" w:cs="Arial"/>
          <w:sz w:val="22"/>
          <w:szCs w:val="22"/>
          <w:shd w:val="clear" w:color="auto" w:fill="FFFFFF"/>
        </w:rPr>
        <w:t xml:space="preserve"> /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 xml:space="preserve"> </w:t>
      </w:r>
      <w:r>
        <w:rPr>
          <w:rFonts w:ascii="Candara" w:hAnsi="Candara" w:cs="Arial"/>
          <w:sz w:val="22"/>
          <w:szCs w:val="22"/>
          <w:shd w:val="clear" w:color="auto" w:fill="FFFFFF"/>
        </w:rPr>
        <w:t>W</w:t>
      </w:r>
      <w:r w:rsidRPr="00C11570">
        <w:rPr>
          <w:rFonts w:ascii="Candara" w:hAnsi="Candara" w:cs="Arial"/>
          <w:caps/>
          <w:sz w:val="22"/>
          <w:szCs w:val="22"/>
          <w:shd w:val="clear" w:color="auto" w:fill="FFFFFF"/>
        </w:rPr>
        <w:t>EINBERG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 xml:space="preserve">, Manfred </w:t>
      </w:r>
      <w:r>
        <w:rPr>
          <w:rFonts w:ascii="Candara" w:hAnsi="Candara" w:cs="Arial"/>
          <w:sz w:val="22"/>
          <w:szCs w:val="22"/>
          <w:shd w:val="clear" w:color="auto" w:fill="FFFFFF"/>
        </w:rPr>
        <w:t>(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ed.</w:t>
      </w:r>
      <w:r>
        <w:rPr>
          <w:rFonts w:ascii="Candara" w:hAnsi="Candara" w:cs="Arial"/>
          <w:sz w:val="22"/>
          <w:szCs w:val="22"/>
          <w:shd w:val="clear" w:color="auto" w:fill="FFFFFF"/>
        </w:rPr>
        <w:t>):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 </w:t>
      </w:r>
      <w:r w:rsidRPr="00C11570">
        <w:rPr>
          <w:rFonts w:ascii="Candara" w:hAnsi="Candara" w:cs="Arial"/>
          <w:i/>
          <w:iCs/>
          <w:sz w:val="22"/>
          <w:szCs w:val="22"/>
          <w:shd w:val="clear" w:color="auto" w:fill="FFFFFF"/>
        </w:rPr>
        <w:t>Franz Kafka im interkulturellen Kontext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. Köln: Böhlau Verlag,</w:t>
      </w:r>
      <w:r>
        <w:rPr>
          <w:rFonts w:ascii="Candara" w:hAnsi="Candara" w:cs="Arial"/>
          <w:sz w:val="22"/>
          <w:szCs w:val="22"/>
          <w:shd w:val="clear" w:color="auto" w:fill="FFFFFF"/>
        </w:rPr>
        <w:t xml:space="preserve"> 2019</w:t>
      </w:r>
      <w:r w:rsidRPr="00C11570">
        <w:rPr>
          <w:rFonts w:ascii="Candara" w:hAnsi="Candara" w:cs="Arial"/>
          <w:sz w:val="22"/>
          <w:szCs w:val="22"/>
          <w:shd w:val="clear" w:color="auto" w:fill="FFFFFF"/>
        </w:rPr>
        <w:t>.</w:t>
      </w:r>
      <w:r>
        <w:rPr>
          <w:rFonts w:ascii="Candara" w:hAnsi="Candara" w:cs="Arial"/>
          <w:sz w:val="22"/>
          <w:szCs w:val="22"/>
          <w:shd w:val="clear" w:color="auto" w:fill="FFFFFF"/>
        </w:rPr>
        <w:t xml:space="preserve"> </w:t>
      </w:r>
    </w:p>
    <w:p w14:paraId="3E31D1E4" w14:textId="77777777" w:rsidR="00A31B4D" w:rsidRPr="0078565A" w:rsidRDefault="00A31B4D" w:rsidP="0078565A"/>
    <w:p w14:paraId="4BF0FD30" w14:textId="2345AEDA" w:rsidR="00BB3D48" w:rsidRPr="00185652" w:rsidRDefault="00BB3D48" w:rsidP="00BB3D48">
      <w:pPr>
        <w:pStyle w:val="Obsah1"/>
        <w:rPr>
          <w:rFonts w:ascii="Candara" w:hAnsi="Candara"/>
          <w:sz w:val="22"/>
          <w:szCs w:val="22"/>
        </w:rPr>
      </w:pPr>
      <w:r w:rsidRPr="00185652">
        <w:rPr>
          <w:rFonts w:ascii="Candara" w:hAnsi="Candara"/>
          <w:sz w:val="22"/>
          <w:szCs w:val="22"/>
        </w:rPr>
        <w:t>Weiterführende Literatur:</w:t>
      </w:r>
    </w:p>
    <w:p w14:paraId="772E031C" w14:textId="77777777" w:rsidR="00BB3D48" w:rsidRPr="00185652" w:rsidRDefault="00BB3D48" w:rsidP="00BB3D48">
      <w:pPr>
        <w:pStyle w:val="Normlnweb"/>
        <w:spacing w:before="0" w:beforeAutospacing="0" w:after="0" w:afterAutospacing="0"/>
        <w:ind w:left="284" w:hanging="284"/>
        <w:jc w:val="both"/>
        <w:rPr>
          <w:rFonts w:ascii="Candara" w:hAnsi="Candara"/>
          <w:sz w:val="22"/>
          <w:szCs w:val="22"/>
        </w:rPr>
      </w:pPr>
      <w:r w:rsidRPr="00185652">
        <w:rPr>
          <w:rFonts w:ascii="Candara" w:hAnsi="Candara"/>
          <w:sz w:val="22"/>
          <w:szCs w:val="22"/>
        </w:rPr>
        <w:t xml:space="preserve">ANDERSON, Benedikt (1991): </w:t>
      </w:r>
      <w:r w:rsidRPr="00185652">
        <w:rPr>
          <w:rFonts w:ascii="Candara" w:hAnsi="Candara"/>
          <w:i/>
          <w:iCs/>
          <w:sz w:val="22"/>
          <w:szCs w:val="22"/>
        </w:rPr>
        <w:t>Imagined Communities. Reflections on the Origin and Spread of Nationalism</w:t>
      </w:r>
      <w:r w:rsidRPr="00185652">
        <w:rPr>
          <w:rFonts w:ascii="Candara" w:hAnsi="Candara"/>
          <w:sz w:val="22"/>
          <w:szCs w:val="22"/>
        </w:rPr>
        <w:t xml:space="preserve">. London, New York: Verso. </w:t>
      </w:r>
    </w:p>
    <w:p w14:paraId="3B3A3FDC" w14:textId="77777777" w:rsidR="00BB3D48" w:rsidRPr="00687B20" w:rsidRDefault="00BB3D48" w:rsidP="00BB3D48">
      <w:pPr>
        <w:pStyle w:val="Normlnweb"/>
        <w:spacing w:before="0" w:beforeAutospacing="0" w:after="0" w:afterAutospacing="0"/>
        <w:ind w:left="284" w:hanging="284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BECHER, Peter / KNECHTEL, Anna (Hg.) (2010): </w:t>
      </w:r>
      <w:r>
        <w:rPr>
          <w:rFonts w:ascii="Candara" w:hAnsi="Candara"/>
          <w:i/>
          <w:sz w:val="22"/>
          <w:szCs w:val="22"/>
        </w:rPr>
        <w:t xml:space="preserve">Praha – Prag 1900-1945. Literaturstadt zweier Sprachen. </w:t>
      </w:r>
      <w:r>
        <w:rPr>
          <w:rFonts w:ascii="Candara" w:hAnsi="Candara"/>
          <w:sz w:val="22"/>
          <w:szCs w:val="22"/>
        </w:rPr>
        <w:t>Passau: Stutz Verlag.</w:t>
      </w:r>
    </w:p>
    <w:p w14:paraId="44B0A9F9" w14:textId="77777777" w:rsidR="00BB3D48" w:rsidRPr="00185652" w:rsidRDefault="00BB3D48" w:rsidP="00BB3D48">
      <w:pPr>
        <w:ind w:left="284" w:hanging="284"/>
        <w:rPr>
          <w:rFonts w:ascii="Candara" w:hAnsi="Candara"/>
          <w:sz w:val="22"/>
          <w:szCs w:val="22"/>
        </w:rPr>
      </w:pPr>
      <w:r w:rsidRPr="00185652">
        <w:rPr>
          <w:rFonts w:ascii="Candara" w:hAnsi="Candara"/>
          <w:sz w:val="22"/>
          <w:szCs w:val="22"/>
        </w:rPr>
        <w:t>BINDER, Hartmut, ed.</w:t>
      </w:r>
      <w:r w:rsidRPr="00185652">
        <w:rPr>
          <w:rFonts w:ascii="Candara" w:hAnsi="Candara"/>
          <w:i/>
          <w:iCs/>
          <w:sz w:val="22"/>
          <w:szCs w:val="22"/>
        </w:rPr>
        <w:t xml:space="preserve"> Prager Profile: Vergessene Autoren im Schatten Kafkas</w:t>
      </w:r>
      <w:r w:rsidRPr="00185652">
        <w:rPr>
          <w:rFonts w:ascii="Candara" w:hAnsi="Candara"/>
          <w:sz w:val="22"/>
          <w:szCs w:val="22"/>
        </w:rPr>
        <w:t xml:space="preserve">. 1. Berlin: Gebr. Mann, 1991. </w:t>
      </w:r>
    </w:p>
    <w:p w14:paraId="5EE7E0B9" w14:textId="77777777" w:rsidR="00BB3D48" w:rsidRPr="00185652" w:rsidRDefault="00BB3D48" w:rsidP="00BB3D48">
      <w:pPr>
        <w:pStyle w:val="Normlnweb"/>
        <w:spacing w:before="0" w:beforeAutospacing="0" w:after="0" w:afterAutospacing="0"/>
        <w:ind w:left="284" w:hanging="284"/>
        <w:jc w:val="both"/>
        <w:rPr>
          <w:rFonts w:ascii="Candara" w:hAnsi="Candara"/>
          <w:sz w:val="22"/>
          <w:szCs w:val="22"/>
        </w:rPr>
      </w:pPr>
      <w:r w:rsidRPr="00185652">
        <w:rPr>
          <w:rFonts w:ascii="Candara" w:hAnsi="Candara"/>
          <w:sz w:val="22"/>
          <w:szCs w:val="22"/>
        </w:rPr>
        <w:t xml:space="preserve">BROD, Max (1966): </w:t>
      </w:r>
      <w:r w:rsidRPr="00185652">
        <w:rPr>
          <w:rFonts w:ascii="Candara" w:hAnsi="Candara"/>
          <w:i/>
          <w:iCs/>
          <w:sz w:val="22"/>
          <w:szCs w:val="22"/>
        </w:rPr>
        <w:t>Der Prager Kreis</w:t>
      </w:r>
      <w:r w:rsidRPr="00185652">
        <w:rPr>
          <w:rFonts w:ascii="Candara" w:hAnsi="Candara"/>
          <w:sz w:val="22"/>
          <w:szCs w:val="22"/>
        </w:rPr>
        <w:t xml:space="preserve">. Stuttgart: Kohlhammer. </w:t>
      </w:r>
    </w:p>
    <w:p w14:paraId="00A4FE37" w14:textId="77777777" w:rsidR="00BB3D48" w:rsidRPr="00185652" w:rsidRDefault="00BB3D48" w:rsidP="00BB3D48">
      <w:pPr>
        <w:pStyle w:val="Normlnweb"/>
        <w:spacing w:before="0" w:beforeAutospacing="0" w:after="0" w:afterAutospacing="0"/>
        <w:ind w:left="284" w:hanging="284"/>
        <w:jc w:val="both"/>
        <w:rPr>
          <w:rFonts w:ascii="Candara" w:hAnsi="Candara"/>
          <w:sz w:val="22"/>
          <w:szCs w:val="22"/>
        </w:rPr>
      </w:pPr>
      <w:r w:rsidRPr="00185652">
        <w:rPr>
          <w:rFonts w:ascii="Candara" w:hAnsi="Candara"/>
          <w:sz w:val="22"/>
          <w:szCs w:val="22"/>
        </w:rPr>
        <w:t xml:space="preserve">ČAPKOVÁ, Kateřina (2005): </w:t>
      </w:r>
      <w:r w:rsidRPr="00185652">
        <w:rPr>
          <w:rFonts w:ascii="Candara" w:hAnsi="Candara"/>
          <w:i/>
          <w:iCs/>
          <w:sz w:val="22"/>
          <w:szCs w:val="22"/>
        </w:rPr>
        <w:t xml:space="preserve">Češi, Němci, Židé? Národní identita Židů v Čechách, 1918-1938 </w:t>
      </w:r>
      <w:r w:rsidRPr="00185652">
        <w:rPr>
          <w:rFonts w:ascii="Candara" w:hAnsi="Candara"/>
          <w:sz w:val="22"/>
          <w:szCs w:val="22"/>
        </w:rPr>
        <w:t>[</w:t>
      </w:r>
      <w:r w:rsidRPr="00185652">
        <w:rPr>
          <w:rFonts w:ascii="Candara" w:hAnsi="Candara"/>
          <w:i/>
          <w:iCs/>
          <w:sz w:val="22"/>
          <w:szCs w:val="22"/>
        </w:rPr>
        <w:t>Tschechen, Deutsche, Juden? Die nationale Identität der Juden in Böhmen</w:t>
      </w:r>
      <w:r w:rsidRPr="00185652">
        <w:rPr>
          <w:rFonts w:ascii="Candara" w:hAnsi="Candara"/>
          <w:sz w:val="22"/>
          <w:szCs w:val="22"/>
        </w:rPr>
        <w:t>]. Praha: Paseka  (</w:t>
      </w:r>
      <w:r w:rsidRPr="00185652">
        <w:rPr>
          <w:rFonts w:ascii="Candara" w:hAnsi="Candara"/>
          <w:sz w:val="22"/>
          <w:szCs w:val="22"/>
          <w:vertAlign w:val="superscript"/>
        </w:rPr>
        <w:t>2</w:t>
      </w:r>
      <w:r w:rsidRPr="00185652">
        <w:rPr>
          <w:rFonts w:ascii="Candara" w:hAnsi="Candara"/>
          <w:sz w:val="22"/>
          <w:szCs w:val="22"/>
        </w:rPr>
        <w:t xml:space="preserve">2013); inzwischen in englischer Übersetzung: </w:t>
      </w:r>
      <w:r w:rsidRPr="00185652">
        <w:rPr>
          <w:rFonts w:ascii="Candara" w:hAnsi="Candara"/>
          <w:i/>
          <w:sz w:val="22"/>
          <w:szCs w:val="22"/>
        </w:rPr>
        <w:t>Czechs, Germans Jews? National Identity and the Jews of Bohemia</w:t>
      </w:r>
      <w:r w:rsidRPr="00185652">
        <w:rPr>
          <w:rFonts w:ascii="Candara" w:hAnsi="Candara"/>
          <w:sz w:val="22"/>
          <w:szCs w:val="22"/>
        </w:rPr>
        <w:t>. New York/Oxford. Berghahn Books 2012).</w:t>
      </w:r>
    </w:p>
    <w:p w14:paraId="54B931C3" w14:textId="55D040C5" w:rsidR="00BB3D48" w:rsidRPr="00185652" w:rsidRDefault="00BB3D48" w:rsidP="00BB3D48">
      <w:pPr>
        <w:pStyle w:val="Normlnweb"/>
        <w:spacing w:before="0" w:beforeAutospacing="0" w:after="0" w:afterAutospacing="0"/>
        <w:ind w:left="284" w:hanging="284"/>
        <w:jc w:val="both"/>
        <w:rPr>
          <w:rFonts w:ascii="Candara" w:hAnsi="Candara"/>
          <w:sz w:val="22"/>
          <w:szCs w:val="22"/>
        </w:rPr>
      </w:pPr>
      <w:r w:rsidRPr="00185652">
        <w:rPr>
          <w:rFonts w:ascii="Candara" w:hAnsi="Candara"/>
          <w:sz w:val="22"/>
          <w:szCs w:val="22"/>
        </w:rPr>
        <w:t xml:space="preserve">EISNER, Pavel (1948): Franz Kafka a Praha [Franz Kafka und Prag]. – In: </w:t>
      </w:r>
      <w:r w:rsidRPr="00185652">
        <w:rPr>
          <w:rFonts w:ascii="Candara" w:hAnsi="Candara"/>
          <w:i/>
          <w:iCs/>
          <w:sz w:val="22"/>
          <w:szCs w:val="22"/>
        </w:rPr>
        <w:t xml:space="preserve">Kritický měsíčník </w:t>
      </w:r>
      <w:r w:rsidRPr="00185652">
        <w:rPr>
          <w:rFonts w:ascii="Candara" w:hAnsi="Candara"/>
          <w:sz w:val="22"/>
          <w:szCs w:val="22"/>
        </w:rPr>
        <w:t>9/1-2, 66-82.</w:t>
      </w:r>
    </w:p>
    <w:p w14:paraId="5FB6DF01" w14:textId="77777777" w:rsidR="00BB3D48" w:rsidRPr="00185652" w:rsidRDefault="00BB3D48" w:rsidP="00BB3D48">
      <w:pPr>
        <w:pStyle w:val="Normlnweb"/>
        <w:spacing w:before="0" w:beforeAutospacing="0" w:after="0" w:afterAutospacing="0"/>
        <w:ind w:left="284" w:hanging="284"/>
        <w:jc w:val="both"/>
        <w:rPr>
          <w:rFonts w:ascii="Candara" w:hAnsi="Candara"/>
          <w:sz w:val="22"/>
          <w:szCs w:val="22"/>
        </w:rPr>
      </w:pPr>
      <w:r w:rsidRPr="00185652">
        <w:rPr>
          <w:rFonts w:ascii="Candara" w:hAnsi="Candara"/>
          <w:sz w:val="22"/>
          <w:szCs w:val="22"/>
        </w:rPr>
        <w:t xml:space="preserve">GOLDSTÜCKER, Eduard (1967): Die Prager deutsche Literatur als historisches Phänomen. – In: Ders. (Hg.), </w:t>
      </w:r>
      <w:r w:rsidRPr="00185652">
        <w:rPr>
          <w:rFonts w:ascii="Candara" w:hAnsi="Candara"/>
          <w:i/>
          <w:iCs/>
          <w:sz w:val="22"/>
          <w:szCs w:val="22"/>
        </w:rPr>
        <w:t>Weltfreunde. Konferenz über die Prager deutsche Literatur</w:t>
      </w:r>
      <w:r w:rsidRPr="00185652">
        <w:rPr>
          <w:rFonts w:ascii="Candara" w:hAnsi="Candara"/>
          <w:sz w:val="22"/>
          <w:szCs w:val="22"/>
        </w:rPr>
        <w:t xml:space="preserve">. Berlin, Neuwied: Luchterhand, 21-45. </w:t>
      </w:r>
    </w:p>
    <w:p w14:paraId="05961484" w14:textId="77777777" w:rsidR="00BB3D48" w:rsidRPr="00185652" w:rsidRDefault="00BB3D48" w:rsidP="00BB3D48">
      <w:pPr>
        <w:pStyle w:val="Normlnweb"/>
        <w:spacing w:before="0" w:beforeAutospacing="0" w:after="0" w:afterAutospacing="0"/>
        <w:ind w:left="284" w:hanging="284"/>
        <w:jc w:val="both"/>
        <w:rPr>
          <w:rFonts w:ascii="Candara" w:hAnsi="Candara"/>
          <w:bCs/>
          <w:sz w:val="22"/>
          <w:szCs w:val="22"/>
        </w:rPr>
      </w:pPr>
      <w:r w:rsidRPr="00185652">
        <w:rPr>
          <w:rFonts w:ascii="Candara" w:hAnsi="Candara"/>
          <w:sz w:val="22"/>
          <w:szCs w:val="22"/>
        </w:rPr>
        <w:t>KOELTZSCH</w:t>
      </w:r>
      <w:r w:rsidRPr="00185652">
        <w:rPr>
          <w:rFonts w:ascii="Candara" w:hAnsi="Candara"/>
          <w:bCs/>
          <w:sz w:val="22"/>
          <w:szCs w:val="22"/>
        </w:rPr>
        <w:t xml:space="preserve">, Ines (2012): </w:t>
      </w:r>
      <w:r w:rsidRPr="00185652">
        <w:rPr>
          <w:rFonts w:ascii="Candara" w:hAnsi="Candara"/>
          <w:bCs/>
          <w:i/>
          <w:sz w:val="22"/>
          <w:szCs w:val="22"/>
        </w:rPr>
        <w:t>Geteilte Kulturen. Eine Geschichte der tschechisch-jüdisch-deutschen Beziehungen in Prag (1918–1938)</w:t>
      </w:r>
      <w:r w:rsidRPr="00185652">
        <w:rPr>
          <w:rFonts w:ascii="Candara" w:hAnsi="Candara"/>
          <w:bCs/>
          <w:sz w:val="22"/>
          <w:szCs w:val="22"/>
        </w:rPr>
        <w:t>, München: Oldenbourg 2012.</w:t>
      </w:r>
    </w:p>
    <w:p w14:paraId="699DB5B0" w14:textId="77777777" w:rsidR="00BB3D48" w:rsidRPr="00185652" w:rsidRDefault="00BB3D48" w:rsidP="00BB3D48">
      <w:pPr>
        <w:ind w:left="284" w:hanging="284"/>
        <w:rPr>
          <w:rFonts w:ascii="Candara" w:hAnsi="Candara"/>
          <w:sz w:val="22"/>
          <w:szCs w:val="22"/>
        </w:rPr>
      </w:pPr>
      <w:r w:rsidRPr="00185652">
        <w:rPr>
          <w:rFonts w:ascii="Candara" w:hAnsi="Candara"/>
          <w:sz w:val="22"/>
          <w:szCs w:val="22"/>
        </w:rPr>
        <w:t>KRAPPMANN, Jörg.</w:t>
      </w:r>
      <w:r w:rsidRPr="00185652">
        <w:rPr>
          <w:rFonts w:ascii="Candara" w:hAnsi="Candara"/>
          <w:i/>
          <w:iCs/>
          <w:sz w:val="22"/>
          <w:szCs w:val="22"/>
        </w:rPr>
        <w:t xml:space="preserve"> Allerhand Übergänge: interkulturelle Analysen der regionalen Literatur in Böhmen und Mähren sowie der deutschen Literatur in Prag (1890-1918)</w:t>
      </w:r>
      <w:r w:rsidRPr="00185652">
        <w:rPr>
          <w:rFonts w:ascii="Candara" w:hAnsi="Candara"/>
          <w:sz w:val="22"/>
          <w:szCs w:val="22"/>
        </w:rPr>
        <w:t>. 1. Bielefeld: Transcript, 2013.  Interkulturalität, Bd. 4. LAHL, Kristina.</w:t>
      </w:r>
      <w:r w:rsidRPr="00185652">
        <w:rPr>
          <w:rFonts w:ascii="Candara" w:hAnsi="Candara"/>
          <w:i/>
          <w:iCs/>
          <w:sz w:val="22"/>
          <w:szCs w:val="22"/>
        </w:rPr>
        <w:t xml:space="preserve"> Das Individuum im transkulturellen Raum: Identitätsentwürfe in der deutschsprachigen Literatur Böhmens und Mährens 1918-1938</w:t>
      </w:r>
      <w:r w:rsidRPr="00185652">
        <w:rPr>
          <w:rFonts w:ascii="Candara" w:hAnsi="Candara"/>
          <w:sz w:val="22"/>
          <w:szCs w:val="22"/>
        </w:rPr>
        <w:t xml:space="preserve">. 1. Bielefeld: Transcript, 2014. </w:t>
      </w:r>
    </w:p>
    <w:p w14:paraId="32544A75" w14:textId="795E5659" w:rsidR="00BB3D48" w:rsidRDefault="00BB3D48" w:rsidP="00BB3D48">
      <w:pPr>
        <w:ind w:left="284" w:hanging="284"/>
        <w:rPr>
          <w:rFonts w:ascii="Candara" w:hAnsi="Candara"/>
          <w:sz w:val="22"/>
          <w:szCs w:val="22"/>
        </w:rPr>
      </w:pPr>
      <w:r w:rsidRPr="00185652">
        <w:rPr>
          <w:rFonts w:ascii="Candara" w:hAnsi="Candara"/>
          <w:sz w:val="22"/>
          <w:szCs w:val="22"/>
        </w:rPr>
        <w:t>KROLOP, Kurt.</w:t>
      </w:r>
      <w:r w:rsidRPr="00185652">
        <w:rPr>
          <w:rFonts w:ascii="Candara" w:hAnsi="Candara"/>
          <w:i/>
          <w:iCs/>
          <w:sz w:val="22"/>
          <w:szCs w:val="22"/>
        </w:rPr>
        <w:t xml:space="preserve"> O pražské německé literatuře</w:t>
      </w:r>
      <w:r w:rsidRPr="00185652">
        <w:rPr>
          <w:rFonts w:ascii="Candara" w:hAnsi="Candara"/>
          <w:sz w:val="22"/>
          <w:szCs w:val="22"/>
        </w:rPr>
        <w:t>. Praha: Nakladatelství Franze Kafky, 2013.</w:t>
      </w:r>
    </w:p>
    <w:p w14:paraId="43D0FC01" w14:textId="77777777" w:rsidR="00BB3D48" w:rsidRPr="00185652" w:rsidRDefault="00BB3D48" w:rsidP="00BB3D48">
      <w:pPr>
        <w:ind w:left="284" w:hanging="284"/>
        <w:rPr>
          <w:rFonts w:ascii="Candara" w:hAnsi="Candara"/>
          <w:sz w:val="22"/>
          <w:szCs w:val="22"/>
        </w:rPr>
      </w:pPr>
      <w:r w:rsidRPr="00185652">
        <w:rPr>
          <w:rFonts w:ascii="Candara" w:hAnsi="Candara" w:cs="Open Sans"/>
          <w:sz w:val="22"/>
          <w:szCs w:val="22"/>
          <w:shd w:val="clear" w:color="auto" w:fill="FFFFFF"/>
        </w:rPr>
        <w:t>SPECTOR, Scott. </w:t>
      </w:r>
      <w:r w:rsidRPr="00185652">
        <w:rPr>
          <w:rFonts w:ascii="Candara" w:hAnsi="Candara" w:cs="Open Sans"/>
          <w:i/>
          <w:iCs/>
          <w:sz w:val="22"/>
          <w:szCs w:val="22"/>
        </w:rPr>
        <w:t>Prague Territories: National Conflict and Cultural Innovation in Franz Kafka's fin de siecle</w:t>
      </w:r>
      <w:r>
        <w:rPr>
          <w:rFonts w:ascii="Candara" w:hAnsi="Candara" w:cs="Open Sans"/>
          <w:sz w:val="22"/>
          <w:szCs w:val="22"/>
          <w:shd w:val="clear" w:color="auto" w:fill="FFFFFF"/>
        </w:rPr>
        <w:t xml:space="preserve">. </w:t>
      </w:r>
      <w:r w:rsidRPr="00185652">
        <w:rPr>
          <w:rFonts w:ascii="Candara" w:hAnsi="Candara" w:cs="Open Sans"/>
          <w:sz w:val="22"/>
          <w:szCs w:val="22"/>
          <w:shd w:val="clear" w:color="auto" w:fill="FFFFFF"/>
        </w:rPr>
        <w:t xml:space="preserve">Berkeley: University of California Press, 2000. </w:t>
      </w:r>
    </w:p>
    <w:p w14:paraId="436085E9" w14:textId="77777777" w:rsidR="00BB3D48" w:rsidRPr="00185652" w:rsidRDefault="00BB3D48" w:rsidP="00BB3D48">
      <w:pPr>
        <w:ind w:left="284" w:hanging="284"/>
        <w:rPr>
          <w:rFonts w:ascii="Candara" w:hAnsi="Candara"/>
          <w:sz w:val="22"/>
          <w:szCs w:val="22"/>
        </w:rPr>
      </w:pPr>
      <w:r w:rsidRPr="00185652">
        <w:rPr>
          <w:rFonts w:ascii="Candara" w:hAnsi="Candara"/>
          <w:sz w:val="22"/>
          <w:szCs w:val="22"/>
        </w:rPr>
        <w:t>STACH, Reiner.</w:t>
      </w:r>
      <w:r w:rsidRPr="00185652">
        <w:rPr>
          <w:rFonts w:ascii="Candara" w:hAnsi="Candara"/>
          <w:i/>
          <w:iCs/>
          <w:sz w:val="22"/>
          <w:szCs w:val="22"/>
        </w:rPr>
        <w:t xml:space="preserve"> Kafka: Die frühen Jahre (1883-1910)</w:t>
      </w:r>
      <w:r w:rsidRPr="00185652">
        <w:rPr>
          <w:rFonts w:ascii="Candara" w:hAnsi="Candara"/>
          <w:sz w:val="22"/>
          <w:szCs w:val="22"/>
        </w:rPr>
        <w:t>. 1. Frankfurt a.M.: Fischer, 2014.</w:t>
      </w:r>
    </w:p>
    <w:p w14:paraId="73D646E2" w14:textId="77777777" w:rsidR="00BB3D48" w:rsidRDefault="00BB3D48" w:rsidP="00BB3D48">
      <w:pPr>
        <w:ind w:left="284" w:hanging="284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de-DE"/>
        </w:rPr>
        <w:t>WEINBERG, Manfred/BECHER, Peter/HÖHNE, Steffen/KRAPPMANN, Jörg (Hg</w:t>
      </w:r>
      <w:r w:rsidRPr="000B3B3F">
        <w:rPr>
          <w:rFonts w:ascii="Candara" w:hAnsi="Candara"/>
          <w:i/>
          <w:sz w:val="22"/>
          <w:szCs w:val="22"/>
          <w:lang w:val="de-DE"/>
        </w:rPr>
        <w:t xml:space="preserve">.): </w:t>
      </w:r>
      <w:hyperlink r:id="rId7" w:history="1">
        <w:r w:rsidRPr="000B3B3F">
          <w:rPr>
            <w:rStyle w:val="Zdraznn"/>
            <w:rFonts w:ascii="Candara" w:hAnsi="Candara" w:cs="Arial"/>
            <w:bCs/>
            <w:i w:val="0"/>
            <w:sz w:val="22"/>
            <w:szCs w:val="22"/>
            <w:shd w:val="clear" w:color="auto" w:fill="FFFFFF"/>
          </w:rPr>
          <w:t>Handbuch der deutschen Literatur Prags und der Böhmischen Länder</w:t>
        </w:r>
      </w:hyperlink>
      <w:r>
        <w:rPr>
          <w:rFonts w:ascii="Candara" w:hAnsi="Candara"/>
          <w:sz w:val="22"/>
          <w:szCs w:val="22"/>
        </w:rPr>
        <w:t>. Stuttgart: Metzler, 2017.</w:t>
      </w:r>
    </w:p>
    <w:p w14:paraId="627DFD14" w14:textId="263469BC" w:rsidR="00BB3D48" w:rsidRPr="0016399B" w:rsidRDefault="00BB3D48" w:rsidP="00C11570">
      <w:pPr>
        <w:ind w:left="284" w:hanging="284"/>
        <w:rPr>
          <w:rFonts w:ascii="Candara" w:hAnsi="Candara"/>
        </w:rPr>
      </w:pPr>
      <w:bookmarkStart w:id="0" w:name="_Hlk525669309"/>
      <w:r w:rsidRPr="00DE6AFA">
        <w:rPr>
          <w:rFonts w:ascii="Candara" w:hAnsi="Candara"/>
          <w:sz w:val="22"/>
          <w:szCs w:val="22"/>
        </w:rPr>
        <w:t xml:space="preserve">WEINBERG, Manfred/WUTSDORFF, Irina/ZBYTOVSKÝ, Štěpán (Hg.): Prager Moderne(n). </w:t>
      </w:r>
      <w:r>
        <w:rPr>
          <w:rFonts w:ascii="Candara" w:hAnsi="Candara"/>
          <w:sz w:val="22"/>
          <w:szCs w:val="22"/>
          <w:lang w:val="de-DE"/>
        </w:rPr>
        <w:t>Intgerkulturelle Perspektiven auf Raum, Identität und Literatur. Bielefeld: Transcript, 2018.</w:t>
      </w:r>
      <w:bookmarkEnd w:id="0"/>
    </w:p>
    <w:sectPr w:rsidR="00BB3D48" w:rsidRPr="0016399B">
      <w:headerReference w:type="default" r:id="rId8"/>
      <w:footerReference w:type="even" r:id="rId9"/>
      <w:footerReference w:type="default" r:id="rId10"/>
      <w:type w:val="continuous"/>
      <w:pgSz w:w="12242" w:h="15842"/>
      <w:pgMar w:top="1134" w:right="1134" w:bottom="1134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2EC4" w14:textId="77777777" w:rsidR="003B0225" w:rsidRDefault="003B0225">
      <w:r>
        <w:separator/>
      </w:r>
    </w:p>
  </w:endnote>
  <w:endnote w:type="continuationSeparator" w:id="0">
    <w:p w14:paraId="60E96065" w14:textId="77777777" w:rsidR="003B0225" w:rsidRDefault="003B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649B" w14:textId="77777777" w:rsidR="00143FE5" w:rsidRDefault="00143FE5" w:rsidP="007825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4881C5" w14:textId="77777777" w:rsidR="00143FE5" w:rsidRDefault="00143FE5" w:rsidP="004B5A9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B744" w14:textId="77777777" w:rsidR="00143FE5" w:rsidRDefault="00143FE5" w:rsidP="007825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7836387" w14:textId="77777777" w:rsidR="00143FE5" w:rsidRDefault="00143FE5" w:rsidP="004B5A9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ADDB" w14:textId="77777777" w:rsidR="003B0225" w:rsidRDefault="003B0225">
      <w:r>
        <w:separator/>
      </w:r>
    </w:p>
  </w:footnote>
  <w:footnote w:type="continuationSeparator" w:id="0">
    <w:p w14:paraId="66898D4B" w14:textId="77777777" w:rsidR="003B0225" w:rsidRDefault="003B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6096"/>
    </w:tblGrid>
    <w:tr w:rsidR="00143FE5" w14:paraId="19F0B5CC" w14:textId="77777777" w:rsidTr="00BB2A1E">
      <w:tc>
        <w:tcPr>
          <w:tcW w:w="3472" w:type="dxa"/>
        </w:tcPr>
        <w:p w14:paraId="642CD868" w14:textId="77777777" w:rsidR="00143FE5" w:rsidRDefault="00143FE5">
          <w:pPr>
            <w:pStyle w:val="Zhlav"/>
            <w:ind w:right="360"/>
            <w:rPr>
              <w:sz w:val="20"/>
            </w:rPr>
          </w:pPr>
          <w:r>
            <w:rPr>
              <w:sz w:val="20"/>
            </w:rPr>
            <w:t xml:space="preserve">Štěpán Zbytovský </w:t>
          </w:r>
        </w:p>
      </w:tc>
      <w:tc>
        <w:tcPr>
          <w:tcW w:w="6096" w:type="dxa"/>
        </w:tcPr>
        <w:p w14:paraId="2776F70F" w14:textId="1CFC1CA5" w:rsidR="00143FE5" w:rsidRDefault="00143FE5" w:rsidP="00E17786">
          <w:pPr>
            <w:pStyle w:val="Zhlav"/>
            <w:ind w:left="71" w:hanging="71"/>
            <w:rPr>
              <w:sz w:val="20"/>
            </w:rPr>
          </w:pPr>
          <w:r>
            <w:rPr>
              <w:sz w:val="20"/>
            </w:rPr>
            <w:t xml:space="preserve">                           Sommersemester 20</w:t>
          </w:r>
          <w:r w:rsidR="001E510F">
            <w:rPr>
              <w:sz w:val="20"/>
            </w:rPr>
            <w:t>2</w:t>
          </w:r>
          <w:r w:rsidR="00083652">
            <w:rPr>
              <w:sz w:val="20"/>
            </w:rPr>
            <w:t>4</w:t>
          </w:r>
          <w:r w:rsidR="001E510F">
            <w:rPr>
              <w:sz w:val="20"/>
            </w:rPr>
            <w:t xml:space="preserve">, </w:t>
          </w:r>
          <w:r w:rsidR="00083652">
            <w:rPr>
              <w:sz w:val="20"/>
            </w:rPr>
            <w:t>Fr</w:t>
          </w:r>
          <w:r w:rsidR="00233034">
            <w:rPr>
              <w:sz w:val="20"/>
            </w:rPr>
            <w:t xml:space="preserve"> </w:t>
          </w:r>
          <w:r w:rsidR="00083652">
            <w:rPr>
              <w:sz w:val="20"/>
            </w:rPr>
            <w:t>12</w:t>
          </w:r>
          <w:r w:rsidR="00233034">
            <w:rPr>
              <w:sz w:val="20"/>
            </w:rPr>
            <w:t>:</w:t>
          </w:r>
          <w:r w:rsidR="00083652">
            <w:rPr>
              <w:sz w:val="20"/>
            </w:rPr>
            <w:t>30</w:t>
          </w:r>
          <w:r w:rsidR="00233034">
            <w:rPr>
              <w:sz w:val="20"/>
            </w:rPr>
            <w:t>-</w:t>
          </w:r>
          <w:r w:rsidR="00083652">
            <w:rPr>
              <w:sz w:val="20"/>
            </w:rPr>
            <w:t>1</w:t>
          </w:r>
          <w:r w:rsidR="00255408">
            <w:rPr>
              <w:sz w:val="20"/>
            </w:rPr>
            <w:t>4</w:t>
          </w:r>
          <w:r w:rsidR="00083652">
            <w:rPr>
              <w:sz w:val="20"/>
            </w:rPr>
            <w:t>:0</w:t>
          </w:r>
          <w:r w:rsidR="00233034">
            <w:rPr>
              <w:sz w:val="20"/>
            </w:rPr>
            <w:t>0</w:t>
          </w:r>
        </w:p>
      </w:tc>
    </w:tr>
    <w:tr w:rsidR="00143FE5" w14:paraId="3065AE85" w14:textId="77777777" w:rsidTr="00BB2A1E">
      <w:tc>
        <w:tcPr>
          <w:tcW w:w="3472" w:type="dxa"/>
        </w:tcPr>
        <w:p w14:paraId="427B0131" w14:textId="77777777" w:rsidR="00143FE5" w:rsidRDefault="00143FE5">
          <w:pPr>
            <w:pStyle w:val="Zhlav"/>
            <w:ind w:right="360"/>
            <w:rPr>
              <w:sz w:val="20"/>
            </w:rPr>
          </w:pPr>
        </w:p>
      </w:tc>
      <w:tc>
        <w:tcPr>
          <w:tcW w:w="6096" w:type="dxa"/>
        </w:tcPr>
        <w:p w14:paraId="03E9837B" w14:textId="77777777" w:rsidR="00143FE5" w:rsidRDefault="00143FE5" w:rsidP="00E17786">
          <w:pPr>
            <w:pStyle w:val="Zhlav"/>
            <w:ind w:left="71" w:hanging="71"/>
            <w:rPr>
              <w:sz w:val="20"/>
            </w:rPr>
          </w:pPr>
        </w:p>
      </w:tc>
    </w:tr>
  </w:tbl>
  <w:p w14:paraId="47E4FDEE" w14:textId="77777777" w:rsidR="00143FE5" w:rsidRDefault="00143F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4E7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6266"/>
    <w:multiLevelType w:val="hybridMultilevel"/>
    <w:tmpl w:val="B7408548"/>
    <w:lvl w:ilvl="0" w:tplc="6A04B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A054D"/>
    <w:multiLevelType w:val="hybridMultilevel"/>
    <w:tmpl w:val="0D0CC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45054"/>
    <w:multiLevelType w:val="multilevel"/>
    <w:tmpl w:val="EB9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DE2DEE"/>
    <w:multiLevelType w:val="hybridMultilevel"/>
    <w:tmpl w:val="42481882"/>
    <w:lvl w:ilvl="0" w:tplc="B48271F8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327817">
    <w:abstractNumId w:val="0"/>
  </w:num>
  <w:num w:numId="2" w16cid:durableId="1001279486">
    <w:abstractNumId w:val="4"/>
  </w:num>
  <w:num w:numId="3" w16cid:durableId="353850143">
    <w:abstractNumId w:val="3"/>
  </w:num>
  <w:num w:numId="4" w16cid:durableId="5028229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179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F4"/>
    <w:rsid w:val="000022D9"/>
    <w:rsid w:val="0001106E"/>
    <w:rsid w:val="00011320"/>
    <w:rsid w:val="00025E1A"/>
    <w:rsid w:val="00026D6F"/>
    <w:rsid w:val="00046CD6"/>
    <w:rsid w:val="000521C7"/>
    <w:rsid w:val="00066B8F"/>
    <w:rsid w:val="000741DD"/>
    <w:rsid w:val="00083652"/>
    <w:rsid w:val="000A7066"/>
    <w:rsid w:val="000C28EF"/>
    <w:rsid w:val="000C40F2"/>
    <w:rsid w:val="000D7AD5"/>
    <w:rsid w:val="000E2F29"/>
    <w:rsid w:val="000E549D"/>
    <w:rsid w:val="001044B2"/>
    <w:rsid w:val="0010736A"/>
    <w:rsid w:val="00143FE5"/>
    <w:rsid w:val="00152312"/>
    <w:rsid w:val="00162E93"/>
    <w:rsid w:val="0016399B"/>
    <w:rsid w:val="00165F30"/>
    <w:rsid w:val="001711EB"/>
    <w:rsid w:val="00174744"/>
    <w:rsid w:val="0017489B"/>
    <w:rsid w:val="001B126B"/>
    <w:rsid w:val="001C1B94"/>
    <w:rsid w:val="001C41C2"/>
    <w:rsid w:val="001E510F"/>
    <w:rsid w:val="00206E85"/>
    <w:rsid w:val="00213702"/>
    <w:rsid w:val="00213A66"/>
    <w:rsid w:val="00233034"/>
    <w:rsid w:val="00233DC5"/>
    <w:rsid w:val="002522D5"/>
    <w:rsid w:val="002537AE"/>
    <w:rsid w:val="00255408"/>
    <w:rsid w:val="002747C1"/>
    <w:rsid w:val="002A385C"/>
    <w:rsid w:val="002A5672"/>
    <w:rsid w:val="002A789F"/>
    <w:rsid w:val="002C18C2"/>
    <w:rsid w:val="002C4F25"/>
    <w:rsid w:val="002D3026"/>
    <w:rsid w:val="002D70F4"/>
    <w:rsid w:val="002E11A8"/>
    <w:rsid w:val="002E2AC8"/>
    <w:rsid w:val="002F464F"/>
    <w:rsid w:val="00300A96"/>
    <w:rsid w:val="0030558C"/>
    <w:rsid w:val="003176CC"/>
    <w:rsid w:val="00327452"/>
    <w:rsid w:val="00345390"/>
    <w:rsid w:val="0037008B"/>
    <w:rsid w:val="00372D5A"/>
    <w:rsid w:val="00384462"/>
    <w:rsid w:val="003967C3"/>
    <w:rsid w:val="00397B32"/>
    <w:rsid w:val="003A3312"/>
    <w:rsid w:val="003B0225"/>
    <w:rsid w:val="003B1727"/>
    <w:rsid w:val="003B6F12"/>
    <w:rsid w:val="003C24FB"/>
    <w:rsid w:val="003C3B64"/>
    <w:rsid w:val="003D1AA7"/>
    <w:rsid w:val="003E5F9C"/>
    <w:rsid w:val="00400091"/>
    <w:rsid w:val="00405EE8"/>
    <w:rsid w:val="00412022"/>
    <w:rsid w:val="00413F9E"/>
    <w:rsid w:val="00416B63"/>
    <w:rsid w:val="00433573"/>
    <w:rsid w:val="00447705"/>
    <w:rsid w:val="004543DB"/>
    <w:rsid w:val="00466825"/>
    <w:rsid w:val="00496C06"/>
    <w:rsid w:val="004A0B9C"/>
    <w:rsid w:val="004A729B"/>
    <w:rsid w:val="004B2328"/>
    <w:rsid w:val="004B5A9F"/>
    <w:rsid w:val="004C40E3"/>
    <w:rsid w:val="004E391F"/>
    <w:rsid w:val="004E6D83"/>
    <w:rsid w:val="004E71D4"/>
    <w:rsid w:val="004F764A"/>
    <w:rsid w:val="00560D9F"/>
    <w:rsid w:val="005625EB"/>
    <w:rsid w:val="00564ECD"/>
    <w:rsid w:val="005665D3"/>
    <w:rsid w:val="0057449A"/>
    <w:rsid w:val="005929B1"/>
    <w:rsid w:val="005940FF"/>
    <w:rsid w:val="005A6D0E"/>
    <w:rsid w:val="005C519A"/>
    <w:rsid w:val="005E38ED"/>
    <w:rsid w:val="00611984"/>
    <w:rsid w:val="00614100"/>
    <w:rsid w:val="006247F6"/>
    <w:rsid w:val="0062709A"/>
    <w:rsid w:val="00635032"/>
    <w:rsid w:val="00643C03"/>
    <w:rsid w:val="006C5985"/>
    <w:rsid w:val="006D1BFF"/>
    <w:rsid w:val="006D21C7"/>
    <w:rsid w:val="006D2F2A"/>
    <w:rsid w:val="006D55AB"/>
    <w:rsid w:val="006E1034"/>
    <w:rsid w:val="006E128F"/>
    <w:rsid w:val="007011D6"/>
    <w:rsid w:val="00727874"/>
    <w:rsid w:val="0075645B"/>
    <w:rsid w:val="00766239"/>
    <w:rsid w:val="0078259D"/>
    <w:rsid w:val="007828DC"/>
    <w:rsid w:val="0078565A"/>
    <w:rsid w:val="00793FBC"/>
    <w:rsid w:val="007F0AA9"/>
    <w:rsid w:val="007F2097"/>
    <w:rsid w:val="007F540D"/>
    <w:rsid w:val="00801C50"/>
    <w:rsid w:val="00802A3B"/>
    <w:rsid w:val="00803C0D"/>
    <w:rsid w:val="00804957"/>
    <w:rsid w:val="00812E71"/>
    <w:rsid w:val="008266CD"/>
    <w:rsid w:val="008517DB"/>
    <w:rsid w:val="0085571F"/>
    <w:rsid w:val="00863A9C"/>
    <w:rsid w:val="008855B8"/>
    <w:rsid w:val="00891790"/>
    <w:rsid w:val="008A03D4"/>
    <w:rsid w:val="008A3DF9"/>
    <w:rsid w:val="008A4185"/>
    <w:rsid w:val="008F1731"/>
    <w:rsid w:val="00936083"/>
    <w:rsid w:val="00941B7B"/>
    <w:rsid w:val="00970A34"/>
    <w:rsid w:val="00984A9D"/>
    <w:rsid w:val="00985179"/>
    <w:rsid w:val="00995233"/>
    <w:rsid w:val="009A0AB7"/>
    <w:rsid w:val="009B262A"/>
    <w:rsid w:val="009C79CC"/>
    <w:rsid w:val="009F567B"/>
    <w:rsid w:val="00A06CF5"/>
    <w:rsid w:val="00A26311"/>
    <w:rsid w:val="00A31B4D"/>
    <w:rsid w:val="00A34625"/>
    <w:rsid w:val="00A45A0D"/>
    <w:rsid w:val="00A50368"/>
    <w:rsid w:val="00A52D0D"/>
    <w:rsid w:val="00A6383D"/>
    <w:rsid w:val="00A84574"/>
    <w:rsid w:val="00A92B1E"/>
    <w:rsid w:val="00A96153"/>
    <w:rsid w:val="00A96BD1"/>
    <w:rsid w:val="00AD11A0"/>
    <w:rsid w:val="00AD2BD8"/>
    <w:rsid w:val="00AD764C"/>
    <w:rsid w:val="00AE743D"/>
    <w:rsid w:val="00B12EE3"/>
    <w:rsid w:val="00B25B73"/>
    <w:rsid w:val="00B33605"/>
    <w:rsid w:val="00B35473"/>
    <w:rsid w:val="00B540FB"/>
    <w:rsid w:val="00B81F07"/>
    <w:rsid w:val="00B93F87"/>
    <w:rsid w:val="00BA0B96"/>
    <w:rsid w:val="00BB2A1E"/>
    <w:rsid w:val="00BB3D48"/>
    <w:rsid w:val="00BC101B"/>
    <w:rsid w:val="00BE1891"/>
    <w:rsid w:val="00C11570"/>
    <w:rsid w:val="00C403B5"/>
    <w:rsid w:val="00C45CB0"/>
    <w:rsid w:val="00C53849"/>
    <w:rsid w:val="00C56F85"/>
    <w:rsid w:val="00C974C5"/>
    <w:rsid w:val="00CA3A05"/>
    <w:rsid w:val="00CB5CFA"/>
    <w:rsid w:val="00CC0886"/>
    <w:rsid w:val="00CD00AF"/>
    <w:rsid w:val="00CD5E67"/>
    <w:rsid w:val="00D0579B"/>
    <w:rsid w:val="00D06C11"/>
    <w:rsid w:val="00D1103C"/>
    <w:rsid w:val="00D11518"/>
    <w:rsid w:val="00D17983"/>
    <w:rsid w:val="00D334E3"/>
    <w:rsid w:val="00D449DA"/>
    <w:rsid w:val="00D50327"/>
    <w:rsid w:val="00DA7313"/>
    <w:rsid w:val="00DB009E"/>
    <w:rsid w:val="00DD0207"/>
    <w:rsid w:val="00DE1C32"/>
    <w:rsid w:val="00DE6AFA"/>
    <w:rsid w:val="00DE7FAB"/>
    <w:rsid w:val="00DF089E"/>
    <w:rsid w:val="00DF0C53"/>
    <w:rsid w:val="00DF2C90"/>
    <w:rsid w:val="00E02B0F"/>
    <w:rsid w:val="00E07CCD"/>
    <w:rsid w:val="00E140E6"/>
    <w:rsid w:val="00E17786"/>
    <w:rsid w:val="00E30720"/>
    <w:rsid w:val="00E3551C"/>
    <w:rsid w:val="00E43FA9"/>
    <w:rsid w:val="00E50467"/>
    <w:rsid w:val="00E73C0E"/>
    <w:rsid w:val="00E76692"/>
    <w:rsid w:val="00E81391"/>
    <w:rsid w:val="00E90F4E"/>
    <w:rsid w:val="00E93884"/>
    <w:rsid w:val="00E94D28"/>
    <w:rsid w:val="00EA4E6A"/>
    <w:rsid w:val="00ED66E3"/>
    <w:rsid w:val="00EE4FAD"/>
    <w:rsid w:val="00EE533A"/>
    <w:rsid w:val="00F00879"/>
    <w:rsid w:val="00F02CC8"/>
    <w:rsid w:val="00F075F2"/>
    <w:rsid w:val="00F17208"/>
    <w:rsid w:val="00F37E10"/>
    <w:rsid w:val="00F4131E"/>
    <w:rsid w:val="00F52E87"/>
    <w:rsid w:val="00F6072F"/>
    <w:rsid w:val="00F70632"/>
    <w:rsid w:val="00F71B57"/>
    <w:rsid w:val="00F95724"/>
    <w:rsid w:val="00FB751B"/>
    <w:rsid w:val="00FC1A16"/>
    <w:rsid w:val="00FD5443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43087"/>
  <w15:chartTrackingRefBased/>
  <w15:docId w15:val="{8C4CFE43-F76D-4A0C-A274-5E70963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10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3A3312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rPr>
      <w:b/>
      <w:bCs/>
      <w:noProof/>
      <w:sz w:val="20"/>
      <w:lang w:val="de-DE"/>
    </w:rPr>
  </w:style>
  <w:style w:type="paragraph" w:styleId="Zkladntext2">
    <w:name w:val="Body Text 2"/>
    <w:basedOn w:val="Normln"/>
    <w:rPr>
      <w:sz w:val="20"/>
    </w:rPr>
  </w:style>
  <w:style w:type="paragraph" w:styleId="Seznamsodrkami">
    <w:name w:val="List Bullet"/>
    <w:basedOn w:val="Normln"/>
    <w:autoRedefine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styleId="slostrnky">
    <w:name w:val="page number"/>
    <w:basedOn w:val="Standardnpsmoodstavce"/>
    <w:rsid w:val="004B5A9F"/>
  </w:style>
  <w:style w:type="paragraph" w:styleId="Textbubliny">
    <w:name w:val="Balloon Text"/>
    <w:basedOn w:val="Normln"/>
    <w:semiHidden/>
    <w:rsid w:val="004B5A9F"/>
    <w:rPr>
      <w:rFonts w:ascii="Tahoma" w:hAnsi="Tahoma" w:cs="Tahoma"/>
      <w:sz w:val="16"/>
      <w:szCs w:val="16"/>
    </w:rPr>
  </w:style>
  <w:style w:type="character" w:styleId="Hypertextovodkaz">
    <w:name w:val="Hyperlink"/>
    <w:rsid w:val="00066B8F"/>
    <w:rPr>
      <w:color w:val="0000FF"/>
      <w:u w:val="single"/>
    </w:rPr>
  </w:style>
  <w:style w:type="character" w:customStyle="1" w:styleId="text3">
    <w:name w:val="text3"/>
    <w:basedOn w:val="Standardnpsmoodstavce"/>
    <w:rsid w:val="00066B8F"/>
  </w:style>
  <w:style w:type="paragraph" w:customStyle="1" w:styleId="Default">
    <w:name w:val="Default"/>
    <w:rsid w:val="008266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iln">
    <w:name w:val="Strong"/>
    <w:uiPriority w:val="22"/>
    <w:qFormat/>
    <w:rsid w:val="00BB2A1E"/>
    <w:rPr>
      <w:b/>
      <w:bCs/>
    </w:rPr>
  </w:style>
  <w:style w:type="paragraph" w:styleId="Nzev">
    <w:name w:val="Title"/>
    <w:basedOn w:val="Normln"/>
    <w:link w:val="NzevChar"/>
    <w:qFormat/>
    <w:rsid w:val="00E43FA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43FA9"/>
    <w:rPr>
      <w:b/>
      <w:b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2D5A"/>
    <w:rPr>
      <w:i/>
      <w:iCs/>
    </w:rPr>
  </w:style>
  <w:style w:type="paragraph" w:styleId="Odstavecseseznamem">
    <w:name w:val="List Paragraph"/>
    <w:basedOn w:val="Normln"/>
    <w:uiPriority w:val="34"/>
    <w:qFormat/>
    <w:rsid w:val="008A3DF9"/>
    <w:pPr>
      <w:ind w:left="720"/>
      <w:contextualSpacing/>
    </w:pPr>
  </w:style>
  <w:style w:type="character" w:customStyle="1" w:styleId="sourcedocument">
    <w:name w:val="sourcedocument"/>
    <w:basedOn w:val="Standardnpsmoodstavce"/>
    <w:rsid w:val="0016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ringer.com/de/book/97834760257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Literatura a kultura 1880-1918</vt:lpstr>
    </vt:vector>
  </TitlesOfParts>
  <Company>x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 a kultura 1880-1918</dc:title>
  <dc:subject/>
  <dc:creator>x</dc:creator>
  <cp:keywords/>
  <cp:lastModifiedBy>Štěpán Zbytovský</cp:lastModifiedBy>
  <cp:revision>4</cp:revision>
  <cp:lastPrinted>2024-02-23T06:16:00Z</cp:lastPrinted>
  <dcterms:created xsi:type="dcterms:W3CDTF">2024-02-23T06:10:00Z</dcterms:created>
  <dcterms:modified xsi:type="dcterms:W3CDTF">2024-02-23T06:23:00Z</dcterms:modified>
</cp:coreProperties>
</file>