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31400" w14:textId="77777777" w:rsidR="00077C82" w:rsidRDefault="00077C82" w:rsidP="00077C82">
      <w:r>
        <w:t>INTERNA IV., rok studia na vysoké škole: 6</w:t>
      </w:r>
    </w:p>
    <w:p w14:paraId="4E8312C0" w14:textId="77777777" w:rsidR="00077C82" w:rsidRDefault="00077C82" w:rsidP="00077C82">
      <w:r>
        <w:t>Klinická praxe: 10 pracovních týdnů nebo ekvivalent 250 pracovních hodin</w:t>
      </w:r>
    </w:p>
    <w:p w14:paraId="157325EC" w14:textId="77777777" w:rsidR="00077C82" w:rsidRDefault="00077C82" w:rsidP="00077C82">
      <w:r>
        <w:t>Zápočet, státní zkouška</w:t>
      </w:r>
    </w:p>
    <w:p w14:paraId="7D827DDC" w14:textId="77777777" w:rsidR="00077C82" w:rsidRDefault="00077C82" w:rsidP="00077C82"/>
    <w:p w14:paraId="12236ACB" w14:textId="77777777" w:rsidR="00077C82" w:rsidRDefault="00077C82" w:rsidP="00077C82">
      <w:r>
        <w:t xml:space="preserve">CÍLE </w:t>
      </w:r>
      <w:r w:rsidR="006A5FF4">
        <w:t xml:space="preserve">A PRAKTICKÉ PROVÁDĚNÍ </w:t>
      </w:r>
      <w:r>
        <w:t>VÝUKY</w:t>
      </w:r>
      <w:r w:rsidR="00C4042A">
        <w:t xml:space="preserve"> - SYLLABUS</w:t>
      </w:r>
    </w:p>
    <w:p w14:paraId="73C4A99C" w14:textId="77777777" w:rsidR="00077C82" w:rsidRDefault="00077C82" w:rsidP="00077C82">
      <w:r>
        <w:t xml:space="preserve">Cílem 10týdenní klinické praxe v oboru vnitřního lékařství je získání klinických dovedností, znalostí a profesionálního chování potřebných pro diagnostiku a léčbu dospělých pacientů, a to pod dohledem zdravotnického personálu a vyučujících interního pracoviště. Cílem je naučit studenta hodnotit, diagnostikovat, léčit a ošetřovat běžné akutní a chronické zdravotní problémy, se kterými se setkáváme ve vnitřním lékařství a které se mohou vyskytovat v lůžkovém nebo ambulantním prostředí. Kromě toho by měl student také rozvíjet </w:t>
      </w:r>
      <w:r w:rsidR="006A5FF4">
        <w:t xml:space="preserve">své </w:t>
      </w:r>
      <w:r>
        <w:t xml:space="preserve">dovedností v systematickém řešení </w:t>
      </w:r>
      <w:r w:rsidR="006A5FF4">
        <w:t xml:space="preserve">medicínských </w:t>
      </w:r>
      <w:r>
        <w:t>problémů</w:t>
      </w:r>
      <w:r w:rsidR="006A5FF4">
        <w:t xml:space="preserve">, uvědomovat si </w:t>
      </w:r>
      <w:r>
        <w:t xml:space="preserve">mezioborové vztahy a </w:t>
      </w:r>
      <w:r w:rsidR="006A5FF4">
        <w:t xml:space="preserve">pěstovat </w:t>
      </w:r>
      <w:r>
        <w:t>komunikační dovednosti.</w:t>
      </w:r>
    </w:p>
    <w:p w14:paraId="5AABCAE5" w14:textId="77777777" w:rsidR="00077C82" w:rsidRDefault="00077C82" w:rsidP="00077C82">
      <w:r>
        <w:t>- Studenti si osvojí praktickou péči o pacienty v běžných klinických situacích, se kterými se setkávají v lůžkové i ambulantní péči, jako jsou anémie, otoky, dušnost, kašel, bolesti na hrudi, bolesti břicha, bolesti zad, hypertenze, horečka, poruchy funkce jater, poruchy funkce ledvin, městnavé srdeční selhání, poruchy elektrolytové a acidobazické rovnováhy, bolesti žaludku, zácpa, průjem atd.</w:t>
      </w:r>
    </w:p>
    <w:p w14:paraId="0B938B89" w14:textId="77777777" w:rsidR="00077C82" w:rsidRDefault="00077C82" w:rsidP="00077C82">
      <w:r>
        <w:t xml:space="preserve">- </w:t>
      </w:r>
      <w:r w:rsidR="006A5FF4">
        <w:t xml:space="preserve">Studenti se učí </w:t>
      </w:r>
      <w:r>
        <w:t>praktické postup</w:t>
      </w:r>
      <w:r w:rsidR="006A5FF4">
        <w:t>y</w:t>
      </w:r>
      <w:r>
        <w:t xml:space="preserve"> u pacientů s akutními problémy, jako jsou bolest na hrudi, dušnost, hypox</w:t>
      </w:r>
      <w:r w:rsidR="006A5FF4">
        <w:t>ie</w:t>
      </w:r>
      <w:r>
        <w:t xml:space="preserve">, hypotenze, sepse, poruchy srdečního rytmu, synkopa, šok, poruchy vědomí, zmatenost, anurie, krvácení do GIT, </w:t>
      </w:r>
      <w:r w:rsidR="006A5FF4">
        <w:t xml:space="preserve">anafylaxe, </w:t>
      </w:r>
      <w:r>
        <w:t>nežádoucí účinky antikoagulační a protidestičkové medikace, atd.</w:t>
      </w:r>
    </w:p>
    <w:p w14:paraId="365CC02A" w14:textId="77777777" w:rsidR="00077C82" w:rsidRDefault="00077C82" w:rsidP="00077C82">
      <w:r>
        <w:t>- Konkrétně student vykonává práci sekundárního lékaře pod přímým dohledem lékaře určeného primářem oddělení. Obsahem této činnosti je:</w:t>
      </w:r>
    </w:p>
    <w:p w14:paraId="1F44EA58" w14:textId="77777777" w:rsidR="00077C82" w:rsidRDefault="00077C82" w:rsidP="00077C82">
      <w:r>
        <w:t>1) Příjem pacientů na interní oddělení (tj. získání kompletní anamnézy a fyzikálního vyšetření pacienta, předběžná diagnóza, diferenciální diagnóza, návrh další</w:t>
      </w:r>
      <w:r w:rsidR="006A5FF4">
        <w:t>ho</w:t>
      </w:r>
      <w:r>
        <w:t xml:space="preserve"> diagnosticko - léčebné</w:t>
      </w:r>
      <w:r w:rsidR="006A5FF4">
        <w:t>ho potupu</w:t>
      </w:r>
      <w:r>
        <w:t>).</w:t>
      </w:r>
    </w:p>
    <w:p w14:paraId="31DEF8B4" w14:textId="77777777" w:rsidR="00077C82" w:rsidRDefault="00077C82" w:rsidP="00077C82">
      <w:r>
        <w:t xml:space="preserve">2) Denní vizita přidělených pacientů, účast na velké vizitě celého oddělení (zahrnuje </w:t>
      </w:r>
      <w:r w:rsidR="006A5FF4">
        <w:t xml:space="preserve">referování svěřených </w:t>
      </w:r>
      <w:r>
        <w:t>pacientů).</w:t>
      </w:r>
    </w:p>
    <w:p w14:paraId="51F7D6D9" w14:textId="77777777" w:rsidR="00077C82" w:rsidRDefault="00077C82" w:rsidP="00077C82">
      <w:r>
        <w:t>3) Interpretace pomocných vyšetřovacích metod (EKG, laboratorní hodnoty, zobrazovací metody atd.) v kontextu běžných patologií.</w:t>
      </w:r>
    </w:p>
    <w:p w14:paraId="2BFA2B49" w14:textId="77777777" w:rsidR="00077C82" w:rsidRDefault="00077C82" w:rsidP="00077C82">
      <w:r>
        <w:t>4) Účast na všech hlášeních/</w:t>
      </w:r>
      <w:r w:rsidR="006A5FF4">
        <w:t>pracovních akcích</w:t>
      </w:r>
      <w:r>
        <w:t xml:space="preserve"> oddělení,</w:t>
      </w:r>
      <w:r w:rsidR="006A5FF4">
        <w:t xml:space="preserve"> účast na výukových </w:t>
      </w:r>
      <w:r>
        <w:t>konferencích (např. polední konference rezidentů, konference o morbiditě a mortalitě (M&amp;M)</w:t>
      </w:r>
      <w:r w:rsidR="00D065CC">
        <w:t>,</w:t>
      </w:r>
      <w:r>
        <w:t xml:space="preserve"> </w:t>
      </w:r>
      <w:r w:rsidR="00D065CC">
        <w:t xml:space="preserve">diskuze o konkrétních kazuistikách, </w:t>
      </w:r>
      <w:r>
        <w:t>atd.)</w:t>
      </w:r>
    </w:p>
    <w:p w14:paraId="375B4AF0" w14:textId="77777777" w:rsidR="00077C82" w:rsidRDefault="00077C82" w:rsidP="00077C82">
      <w:r>
        <w:t>4) Účast na diagnostických a léčebných p</w:t>
      </w:r>
      <w:r w:rsidR="00D065CC">
        <w:t>rocedurách</w:t>
      </w:r>
      <w:r>
        <w:t xml:space="preserve"> (vč. provádění jednoduchých </w:t>
      </w:r>
      <w:r w:rsidR="00D065CC">
        <w:t>úkonů</w:t>
      </w:r>
      <w:r>
        <w:t xml:space="preserve">: </w:t>
      </w:r>
      <w:r w:rsidR="00D065CC">
        <w:t xml:space="preserve">např. </w:t>
      </w:r>
      <w:r>
        <w:t xml:space="preserve">základy bed-side ultrasonografie (POCUS), venepunkce, krevní transfuze, pleurální punkce, zavádění močového katétru, zavádění nazogastrické sondy, neinvazivní hemodynamické monitorování, arteriální punkce pro analýzu pH a krevních plynů atd.) Tyto lékařské postupy student zaznamenává do </w:t>
      </w:r>
      <w:r w:rsidR="00D065CC">
        <w:t>svého logbooku</w:t>
      </w:r>
      <w:r>
        <w:t>.</w:t>
      </w:r>
    </w:p>
    <w:p w14:paraId="4456B49A" w14:textId="77777777" w:rsidR="00077C82" w:rsidRDefault="00077C82" w:rsidP="00077C82">
      <w:r>
        <w:t xml:space="preserve"> 5) Rotace </w:t>
      </w:r>
      <w:r w:rsidR="00D065CC">
        <w:t xml:space="preserve">studenta během stáže </w:t>
      </w:r>
      <w:r>
        <w:t>mohou zahrnovat následující:</w:t>
      </w:r>
    </w:p>
    <w:p w14:paraId="4D5B4280" w14:textId="77777777" w:rsidR="00077C82" w:rsidRDefault="00077C82" w:rsidP="00077C82">
      <w:r>
        <w:tab/>
        <w:t xml:space="preserve">- </w:t>
      </w:r>
      <w:r w:rsidR="00D065CC">
        <w:t xml:space="preserve">stáže na </w:t>
      </w:r>
      <w:r>
        <w:t>interní</w:t>
      </w:r>
      <w:r w:rsidR="00D065CC">
        <w:t>ch</w:t>
      </w:r>
      <w:r>
        <w:t xml:space="preserve"> oddělení</w:t>
      </w:r>
      <w:r w:rsidR="00D065CC">
        <w:t xml:space="preserve">ch </w:t>
      </w:r>
      <w:r>
        <w:t xml:space="preserve">včetně specializovaných </w:t>
      </w:r>
      <w:r w:rsidR="00D065CC">
        <w:t>pracovišť</w:t>
      </w:r>
      <w:r>
        <w:t xml:space="preserve"> (např. kardiologické, gastroenterologické, nefrologické atd.).</w:t>
      </w:r>
    </w:p>
    <w:p w14:paraId="4112F813" w14:textId="77777777" w:rsidR="00077C82" w:rsidRDefault="00077C82" w:rsidP="00D065CC">
      <w:pPr>
        <w:ind w:firstLine="708"/>
      </w:pPr>
      <w:r>
        <w:lastRenderedPageBreak/>
        <w:t xml:space="preserve">- Pětidenní účast na práci na lékařském oddělení urgentního příjmu nemocnice, </w:t>
      </w:r>
    </w:p>
    <w:p w14:paraId="0FC3C700" w14:textId="77777777" w:rsidR="00077C82" w:rsidRDefault="00077C82" w:rsidP="00D065CC">
      <w:pPr>
        <w:ind w:firstLine="708"/>
      </w:pPr>
      <w:r>
        <w:t xml:space="preserve">- jedna „pohotovostní“ služba, tj. minimálně 4 hodiny služby (cca od 16 do 20 hodin nebo jiná doba mimo běžnou pracovní dobu dle dohody se službu konajícím lékařem, na oddělení </w:t>
      </w:r>
      <w:r w:rsidR="00D065CC">
        <w:t>urgentního příjmu</w:t>
      </w:r>
      <w:r>
        <w:t>)</w:t>
      </w:r>
    </w:p>
    <w:p w14:paraId="64B5F329" w14:textId="77777777" w:rsidR="00077C82" w:rsidRDefault="00077C82" w:rsidP="00D065CC">
      <w:pPr>
        <w:ind w:firstLine="708"/>
      </w:pPr>
      <w:r>
        <w:t>- 5 dní účasti na práci na jednotce intenzivní péče</w:t>
      </w:r>
    </w:p>
    <w:p w14:paraId="333E5385" w14:textId="77777777" w:rsidR="00077C82" w:rsidRDefault="00077C82" w:rsidP="00D065CC">
      <w:pPr>
        <w:ind w:firstLine="708"/>
      </w:pPr>
      <w:r>
        <w:t xml:space="preserve">- dny pobytu na jednotlivých odděleních zapisuje student a potvrzuje lékař do logbooku. </w:t>
      </w:r>
    </w:p>
    <w:p w14:paraId="7916F72B" w14:textId="77777777" w:rsidR="00077C82" w:rsidRDefault="00077C82" w:rsidP="00077C82">
      <w:r>
        <w:t>Souhrnné klinické hodnocení</w:t>
      </w:r>
    </w:p>
    <w:p w14:paraId="0115355F" w14:textId="77777777" w:rsidR="00077C82" w:rsidRDefault="00077C82" w:rsidP="00077C82">
      <w:r>
        <w:t xml:space="preserve">Na závěr klinické </w:t>
      </w:r>
      <w:r w:rsidR="00D065CC">
        <w:t>stáže</w:t>
      </w:r>
      <w:r>
        <w:t xml:space="preserve"> </w:t>
      </w:r>
      <w:r w:rsidR="00485BD1">
        <w:t xml:space="preserve">absolvuje student </w:t>
      </w:r>
      <w:r>
        <w:t>praktick</w:t>
      </w:r>
      <w:r w:rsidR="00485BD1">
        <w:t>ou</w:t>
      </w:r>
      <w:r>
        <w:t xml:space="preserve"> zkoušk</w:t>
      </w:r>
      <w:r w:rsidR="00485BD1">
        <w:t>u</w:t>
      </w:r>
      <w:r>
        <w:t xml:space="preserve"> z vnitřního lékařství</w:t>
      </w:r>
      <w:r w:rsidR="00485BD1">
        <w:t xml:space="preserve">. Zkoušející přidělí  studentovi pacienta, student odebere anamnézu pacienta, fyzikálně jej vyšetří a provede diagnostickou a léčebnou rozvahu. Zkoušku </w:t>
      </w:r>
      <w:r>
        <w:t xml:space="preserve">provádí </w:t>
      </w:r>
      <w:r w:rsidR="00D065CC">
        <w:t>primář, asistent nebo jiný pověřený pracovník oddělení či kliniky</w:t>
      </w:r>
      <w:r w:rsidR="00485BD1">
        <w:t xml:space="preserve">. </w:t>
      </w:r>
      <w:r w:rsidR="00C4042A">
        <w:t>Zkouška se koná na pracovišti, kde student končí svou stáž.</w:t>
      </w:r>
    </w:p>
    <w:p w14:paraId="25AD1DA8" w14:textId="77777777" w:rsidR="00077C82" w:rsidRDefault="00D065CC" w:rsidP="00077C82">
      <w:r>
        <w:t>Praktická z</w:t>
      </w:r>
      <w:r w:rsidR="00077C82">
        <w:t>kouška zahrnuje hodnocení následujících dovedností, znalostí a odborného chování:</w:t>
      </w:r>
    </w:p>
    <w:p w14:paraId="7D578CF2" w14:textId="77777777" w:rsidR="00DD7615" w:rsidRDefault="00077C82" w:rsidP="00077C82">
      <w:r>
        <w:t xml:space="preserve">1. </w:t>
      </w:r>
      <w:r w:rsidR="00DD7615">
        <w:t xml:space="preserve">schopnost odebrat </w:t>
      </w:r>
      <w:r>
        <w:t>úpln</w:t>
      </w:r>
      <w:r w:rsidR="00DD7615">
        <w:t xml:space="preserve">ou a </w:t>
      </w:r>
      <w:r>
        <w:t>cílen</w:t>
      </w:r>
      <w:r w:rsidR="00DD7615">
        <w:t xml:space="preserve">ou </w:t>
      </w:r>
      <w:r>
        <w:t>anamnéz</w:t>
      </w:r>
      <w:r w:rsidR="00DD7615">
        <w:t xml:space="preserve">u, provést </w:t>
      </w:r>
      <w:r>
        <w:t>fyzikální vyšetření</w:t>
      </w:r>
    </w:p>
    <w:p w14:paraId="22C7203B" w14:textId="77777777" w:rsidR="004E53B9" w:rsidRDefault="00077C82" w:rsidP="00077C82">
      <w:r>
        <w:t xml:space="preserve">2. </w:t>
      </w:r>
      <w:r w:rsidR="004E53B9">
        <w:t>schopnost prezentovat pacienta, vystihnout to podstatné z anamnézy a fyzikálního nálezu.</w:t>
      </w:r>
    </w:p>
    <w:p w14:paraId="4C2C407D" w14:textId="77777777" w:rsidR="00077C82" w:rsidRDefault="00077C82" w:rsidP="00077C82">
      <w:r>
        <w:t xml:space="preserve">3. </w:t>
      </w:r>
      <w:r w:rsidR="00485BD1">
        <w:t xml:space="preserve">schopnost </w:t>
      </w:r>
      <w:r w:rsidR="004E53B9">
        <w:t>zformulovat diferenciálně diagnostickou rozvahu</w:t>
      </w:r>
      <w:r>
        <w:t xml:space="preserve"> </w:t>
      </w:r>
      <w:r w:rsidR="004E53B9">
        <w:t xml:space="preserve">běžných symptomů, </w:t>
      </w:r>
      <w:r>
        <w:t>individualizovan</w:t>
      </w:r>
      <w:r w:rsidR="004E53B9">
        <w:t xml:space="preserve">ou </w:t>
      </w:r>
      <w:r>
        <w:t>pro konkrétní</w:t>
      </w:r>
      <w:r w:rsidR="004E53B9">
        <w:t>ho</w:t>
      </w:r>
      <w:r>
        <w:t xml:space="preserve"> pacient</w:t>
      </w:r>
      <w:r w:rsidR="004E53B9">
        <w:t>a</w:t>
      </w:r>
    </w:p>
    <w:p w14:paraId="58B2D912" w14:textId="77777777" w:rsidR="00485BD1" w:rsidRDefault="00077C82" w:rsidP="00077C82">
      <w:r>
        <w:t>4</w:t>
      </w:r>
      <w:r w:rsidR="00485BD1">
        <w:t xml:space="preserve">. </w:t>
      </w:r>
      <w:r w:rsidR="004E53B9">
        <w:t xml:space="preserve">schopnost </w:t>
      </w:r>
      <w:r>
        <w:t xml:space="preserve">klinické </w:t>
      </w:r>
      <w:r w:rsidR="004E53B9">
        <w:t>úvahy</w:t>
      </w:r>
      <w:r>
        <w:t>, diagnostického rozhodová</w:t>
      </w:r>
      <w:r w:rsidR="004E53B9">
        <w:t xml:space="preserve">ní a </w:t>
      </w:r>
      <w:r w:rsidR="00485BD1">
        <w:t>rozvržení léčby</w:t>
      </w:r>
    </w:p>
    <w:p w14:paraId="603E6353" w14:textId="77777777" w:rsidR="00077C82" w:rsidRDefault="00077C82" w:rsidP="00077C82">
      <w:r>
        <w:t>5.</w:t>
      </w:r>
      <w:r w:rsidR="004E53B9">
        <w:t xml:space="preserve"> schopn</w:t>
      </w:r>
      <w:r w:rsidR="00485BD1">
        <w:t>ost</w:t>
      </w:r>
      <w:r w:rsidR="004E53B9">
        <w:t xml:space="preserve"> rozpoznat </w:t>
      </w:r>
      <w:r>
        <w:t>pacient</w:t>
      </w:r>
      <w:r w:rsidR="00485BD1">
        <w:t>a</w:t>
      </w:r>
      <w:r>
        <w:t xml:space="preserve"> </w:t>
      </w:r>
      <w:r w:rsidR="00C4042A">
        <w:t>v</w:t>
      </w:r>
      <w:r w:rsidR="004E53B9">
        <w:t xml:space="preserve"> urgentním či </w:t>
      </w:r>
      <w:r>
        <w:t>emergentním</w:t>
      </w:r>
      <w:r w:rsidR="004E53B9">
        <w:t xml:space="preserve"> </w:t>
      </w:r>
      <w:r>
        <w:t>stav</w:t>
      </w:r>
      <w:r w:rsidR="00C4042A">
        <w:t>u</w:t>
      </w:r>
      <w:r>
        <w:t xml:space="preserve"> v interní medicíně.</w:t>
      </w:r>
    </w:p>
    <w:p w14:paraId="5475548C" w14:textId="77777777" w:rsidR="00077C82" w:rsidRDefault="00077C82" w:rsidP="00077C82">
      <w:r>
        <w:t>Student nemá ke zkoušce k dispozici zdravotnickou dokumentaci pacienta. Téma zkoušky a hodnocení studenta (známk</w:t>
      </w:r>
      <w:r w:rsidR="00485BD1">
        <w:t>u</w:t>
      </w:r>
      <w:r>
        <w:t>) zapisuje zkoušející do logbooku.</w:t>
      </w:r>
    </w:p>
    <w:p w14:paraId="34396031" w14:textId="77777777" w:rsidR="00077C82" w:rsidRDefault="00077C82" w:rsidP="00077C82">
      <w:r>
        <w:t xml:space="preserve">Souhrnně lze říci, že podmínky pro udělení zápočtu jsou: a) potvrzené absolvování </w:t>
      </w:r>
      <w:r w:rsidR="00485BD1">
        <w:t>stáže</w:t>
      </w:r>
      <w:r>
        <w:t xml:space="preserve"> (10 týdnů nebo ekvivalent 250 pracovních hodin), b) vykonání praktické zkoušky, c) odevzdání vyplněného logbooku sekretářce LF UK v Plzni.</w:t>
      </w:r>
    </w:p>
    <w:p w14:paraId="182C0FC5" w14:textId="77777777" w:rsidR="00077C82" w:rsidRPr="00485BD1" w:rsidRDefault="00077C82" w:rsidP="00077C82">
      <w:pPr>
        <w:rPr>
          <w:b/>
        </w:rPr>
      </w:pPr>
      <w:r w:rsidRPr="00485BD1">
        <w:rPr>
          <w:b/>
        </w:rPr>
        <w:t>Státní zkouška z vnitřního lékařství</w:t>
      </w:r>
    </w:p>
    <w:p w14:paraId="6D65B57B" w14:textId="77777777" w:rsidR="00077C82" w:rsidRDefault="00077C82" w:rsidP="00077C82">
      <w:r>
        <w:t xml:space="preserve">státní zkouška se koná v týdnu </w:t>
      </w:r>
      <w:r w:rsidR="00485BD1">
        <w:t xml:space="preserve">určeném </w:t>
      </w:r>
      <w:r>
        <w:t>oficiálním rozpisem, týden po skončení 10týdenní praxe</w:t>
      </w:r>
      <w:r w:rsidR="00C4042A">
        <w:t>, případně v náhradním termínu</w:t>
      </w:r>
      <w:r>
        <w:t xml:space="preserve">. </w:t>
      </w:r>
    </w:p>
    <w:p w14:paraId="71F0235F" w14:textId="77777777" w:rsidR="00485BD1" w:rsidRDefault="00077C82" w:rsidP="00485BD1">
      <w:r>
        <w:t xml:space="preserve">Zkouška je pouze ústní. Student </w:t>
      </w:r>
      <w:r w:rsidR="00485BD1">
        <w:t xml:space="preserve">si vylosuje dvě otázky z vnitřního lékařství, jednu otázku z plicního lékařství a dostane k popisu tři záznamy EKG. </w:t>
      </w:r>
    </w:p>
    <w:p w14:paraId="2489DEBC" w14:textId="77777777" w:rsidR="00DF3EA1" w:rsidRDefault="00DF3EA1" w:rsidP="00DF3EA1">
      <w:pPr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Otázky ke státní zkoušce z vnitřního lékařství</w:t>
      </w:r>
    </w:p>
    <w:p w14:paraId="5832A970" w14:textId="409BBCC9" w:rsidR="00DF3EA1" w:rsidRDefault="00DF3EA1" w:rsidP="00DF3EA1">
      <w:pPr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1. interní klinika</w:t>
      </w:r>
    </w:p>
    <w:p w14:paraId="2A9B110B" w14:textId="77777777" w:rsidR="00DF3EA1" w:rsidRDefault="00DF3EA1" w:rsidP="00DF3EA1">
      <w:pPr>
        <w:rPr>
          <w:b/>
          <w:sz w:val="24"/>
          <w:szCs w:val="24"/>
        </w:rPr>
      </w:pPr>
    </w:p>
    <w:p w14:paraId="19E9A74B" w14:textId="77777777" w:rsidR="00DF3EA1" w:rsidRDefault="00DF3EA1" w:rsidP="00DF3EA1">
      <w:pPr>
        <w:rPr>
          <w:b/>
        </w:rPr>
      </w:pPr>
      <w:r>
        <w:rPr>
          <w:b/>
        </w:rPr>
        <w:t>Vybrané náhlé stavy ve vnitřním lékařství</w:t>
      </w:r>
    </w:p>
    <w:p w14:paraId="33C3A8FC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Šok a hypotenze</w:t>
      </w:r>
    </w:p>
    <w:p w14:paraId="7436A2FC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Dušnost a cyanóza</w:t>
      </w:r>
    </w:p>
    <w:p w14:paraId="6F179CC6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Synkopa</w:t>
      </w:r>
    </w:p>
    <w:p w14:paraId="77E64240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lastRenderedPageBreak/>
        <w:t>Poruchy vědomí</w:t>
      </w:r>
    </w:p>
    <w:p w14:paraId="578887DC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Metabolická kómata</w:t>
      </w:r>
    </w:p>
    <w:p w14:paraId="2BD0F171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Zástava oběhu a kardiopulmonální resuscitace</w:t>
      </w:r>
    </w:p>
    <w:p w14:paraId="09CB52D2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Sepse, septický šok – klinický obraz, principy léčby</w:t>
      </w:r>
    </w:p>
    <w:p w14:paraId="583502CD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Přístup k nemocnému se suspektní intoxikací</w:t>
      </w:r>
    </w:p>
    <w:p w14:paraId="04B95B60" w14:textId="77777777" w:rsidR="00DF3EA1" w:rsidRDefault="00DF3EA1" w:rsidP="00DF3EA1">
      <w:pPr>
        <w:ind w:left="360"/>
        <w:rPr>
          <w:b/>
        </w:rPr>
      </w:pPr>
    </w:p>
    <w:p w14:paraId="55F330BD" w14:textId="77777777" w:rsidR="00DF3EA1" w:rsidRDefault="00DF3EA1" w:rsidP="00DF3EA1">
      <w:pPr>
        <w:rPr>
          <w:b/>
        </w:rPr>
      </w:pPr>
      <w:r>
        <w:rPr>
          <w:b/>
        </w:rPr>
        <w:t>Kardiologie, angiologie, ateroskleroza a hypertenze</w:t>
      </w:r>
    </w:p>
    <w:p w14:paraId="6DA1ABB5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Akutní srdeční selhání</w:t>
      </w:r>
    </w:p>
    <w:p w14:paraId="6E4531EB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Chronické srdeční selhání</w:t>
      </w:r>
    </w:p>
    <w:p w14:paraId="6F98E540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Léčba chronického srdečního selhání</w:t>
      </w:r>
    </w:p>
    <w:p w14:paraId="579FC335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 xml:space="preserve">Kardiovaskulární farmakoterapie </w:t>
      </w:r>
    </w:p>
    <w:p w14:paraId="2710A4F1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Diferenciální diagnostika bolesti na hrudi</w:t>
      </w:r>
    </w:p>
    <w:p w14:paraId="44947F7A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Akutní koronární syndrom – definice, rozdělení, diagnostika</w:t>
      </w:r>
    </w:p>
    <w:p w14:paraId="0FEB4191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Léčba akutního koronárního syndromu</w:t>
      </w:r>
    </w:p>
    <w:p w14:paraId="4F3F0DC6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Komplikace akutního infarktu myokardu</w:t>
      </w:r>
    </w:p>
    <w:p w14:paraId="41004450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Chronická ischemická choroba srdeční – etiologie, klasifikace, klinický obraz</w:t>
      </w:r>
    </w:p>
    <w:p w14:paraId="424993AB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Léčba chronické ischemické choroby srdeční</w:t>
      </w:r>
    </w:p>
    <w:p w14:paraId="1BB2E276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Plicní embolie</w:t>
      </w:r>
    </w:p>
    <w:p w14:paraId="38A68C74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Plicní hypertenze a chronické cor pulmonale</w:t>
      </w:r>
    </w:p>
    <w:p w14:paraId="686711D5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Cévní mozkové příhody</w:t>
      </w:r>
    </w:p>
    <w:p w14:paraId="55241476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Vyšetřovací metody v kardiologii</w:t>
      </w:r>
    </w:p>
    <w:p w14:paraId="6431C4E9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 xml:space="preserve">Aortální vady </w:t>
      </w:r>
    </w:p>
    <w:p w14:paraId="645C1AE0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 xml:space="preserve">Mitrální vady </w:t>
      </w:r>
    </w:p>
    <w:p w14:paraId="3C7FE35C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Vrozené srdeční vady</w:t>
      </w:r>
    </w:p>
    <w:p w14:paraId="11420E0D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 xml:space="preserve">Diferenciální diagnóza arteriální hypertenze </w:t>
      </w:r>
    </w:p>
    <w:p w14:paraId="2E21C318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Arteriální hypertenze - definice, diagnostika, vyšetření</w:t>
      </w:r>
    </w:p>
    <w:p w14:paraId="6046364D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Komplikace arteriální hypertenze</w:t>
      </w:r>
    </w:p>
    <w:p w14:paraId="009E05DD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Sekundární hypertenze</w:t>
      </w:r>
    </w:p>
    <w:p w14:paraId="49539340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Léčba arteriální hypertenze</w:t>
      </w:r>
    </w:p>
    <w:p w14:paraId="2644DF49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Dif. dg. otoků</w:t>
      </w:r>
    </w:p>
    <w:p w14:paraId="3B36BB14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Ateroskleróza. Patofyziologie a rizikové faktory</w:t>
      </w:r>
    </w:p>
    <w:p w14:paraId="3DB3B3A6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Fibrilace a flutter síní</w:t>
      </w:r>
    </w:p>
    <w:p w14:paraId="31FFC8CA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Supraventrikulární arytmie</w:t>
      </w:r>
    </w:p>
    <w:p w14:paraId="3CC6ACEC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Poruchy srdečního rytmu vznikající na úrovni komor</w:t>
      </w:r>
    </w:p>
    <w:p w14:paraId="2CE4B4C6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Bradykardie</w:t>
      </w:r>
    </w:p>
    <w:p w14:paraId="5CF7DE01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Léčba arytmií</w:t>
      </w:r>
    </w:p>
    <w:p w14:paraId="2C0CB08B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Dočasná a trvalá kardiostimulace. Resynchronizační léčba, elektrická kardioverze. Kardiovertery</w:t>
      </w:r>
    </w:p>
    <w:p w14:paraId="7DDD98B6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Perikarditida</w:t>
      </w:r>
    </w:p>
    <w:p w14:paraId="3938849D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Myokarditidy a kardiomyopatie</w:t>
      </w:r>
    </w:p>
    <w:p w14:paraId="484456AC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Infekční endokarditida</w:t>
      </w:r>
    </w:p>
    <w:p w14:paraId="00BDE3F2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Hluboká žilní trombóza</w:t>
      </w:r>
    </w:p>
    <w:p w14:paraId="0FDE7E21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Ischemická choroba dolních končetin</w:t>
      </w:r>
    </w:p>
    <w:p w14:paraId="659968D7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Akutní tepenné uzávěry</w:t>
      </w:r>
    </w:p>
    <w:p w14:paraId="4957F5EE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Varixy a chronická žilní nedostatečnost, tromboflebitida</w:t>
      </w:r>
    </w:p>
    <w:p w14:paraId="4E828A52" w14:textId="77777777" w:rsidR="00DF3EA1" w:rsidRDefault="00DF3EA1" w:rsidP="00DF3EA1">
      <w:pPr>
        <w:rPr>
          <w:b/>
        </w:rPr>
      </w:pPr>
    </w:p>
    <w:p w14:paraId="010143FC" w14:textId="77777777" w:rsidR="00DF3EA1" w:rsidRDefault="00DF3EA1" w:rsidP="00DF3EA1">
      <w:pPr>
        <w:rPr>
          <w:b/>
        </w:rPr>
      </w:pPr>
      <w:r>
        <w:rPr>
          <w:b/>
        </w:rPr>
        <w:t>Nefrologie</w:t>
      </w:r>
    </w:p>
    <w:p w14:paraId="2899C602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Vyšetřování při chorobách ledvin</w:t>
      </w:r>
    </w:p>
    <w:p w14:paraId="2E4DFBB1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Infekce močových cest</w:t>
      </w:r>
    </w:p>
    <w:p w14:paraId="00BD86CA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lastRenderedPageBreak/>
        <w:t xml:space="preserve">Tubulointersticiální nefritidy </w:t>
      </w:r>
    </w:p>
    <w:p w14:paraId="01E8A82D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Močové kameny</w:t>
      </w:r>
    </w:p>
    <w:p w14:paraId="55886555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Polycystické ledviny. Další hereditární nefropatie</w:t>
      </w:r>
    </w:p>
    <w:p w14:paraId="6CA44431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Renální insuficience a renální selhání  - příčiny, klinický obraz</w:t>
      </w:r>
    </w:p>
    <w:p w14:paraId="74D8FE97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Diferenciální diagnóza oligoanurie</w:t>
      </w:r>
    </w:p>
    <w:p w14:paraId="43ABCB2F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Akutní a rychle progredující glomerulonefritidy</w:t>
      </w:r>
    </w:p>
    <w:p w14:paraId="309EAC4E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Chronické glomerulopatie</w:t>
      </w:r>
    </w:p>
    <w:p w14:paraId="52450B32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Dialyzační léčení</w:t>
      </w:r>
    </w:p>
    <w:p w14:paraId="3DCB555B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Orgánové transplantace</w:t>
      </w:r>
    </w:p>
    <w:p w14:paraId="3C9655E1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Diferenciální diagnóza patologických nálezů v moči</w:t>
      </w:r>
    </w:p>
    <w:p w14:paraId="6E698010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Akutní selhání ledvin</w:t>
      </w:r>
    </w:p>
    <w:p w14:paraId="6062D228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Chronické selhání ledvin</w:t>
      </w:r>
    </w:p>
    <w:p w14:paraId="4A253B8C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Nefrotický syndrom</w:t>
      </w:r>
    </w:p>
    <w:p w14:paraId="116A3CBC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Konzervativní léčba chronického selhání ledvin</w:t>
      </w:r>
    </w:p>
    <w:p w14:paraId="33A8A7BA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Nádory ledvin</w:t>
      </w:r>
    </w:p>
    <w:p w14:paraId="68376395" w14:textId="77777777" w:rsidR="00DF3EA1" w:rsidRDefault="00DF3EA1" w:rsidP="00DF3EA1">
      <w:pPr>
        <w:rPr>
          <w:b/>
        </w:rPr>
      </w:pPr>
    </w:p>
    <w:p w14:paraId="2FF4433E" w14:textId="77777777" w:rsidR="00DF3EA1" w:rsidRDefault="00DF3EA1" w:rsidP="00DF3EA1">
      <w:pPr>
        <w:rPr>
          <w:b/>
        </w:rPr>
      </w:pPr>
      <w:r>
        <w:rPr>
          <w:b/>
        </w:rPr>
        <w:t>Gastroenterologie, hepatologie</w:t>
      </w:r>
    </w:p>
    <w:p w14:paraId="48C45B85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Nemoci jícnu</w:t>
      </w:r>
    </w:p>
    <w:p w14:paraId="2FF7C76C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Vředy žaludku a dvanácterníku</w:t>
      </w:r>
    </w:p>
    <w:p w14:paraId="4FAA465C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Záněty a  nádory žaludku</w:t>
      </w:r>
    </w:p>
    <w:p w14:paraId="525A263D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Nespecifické střevní záněty</w:t>
      </w:r>
    </w:p>
    <w:p w14:paraId="6779E4CC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Krvácení do trávicího ústrojí</w:t>
      </w:r>
    </w:p>
    <w:p w14:paraId="4A4B62DD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Malabsorpční syndrom</w:t>
      </w:r>
    </w:p>
    <w:p w14:paraId="491CA2AF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Celiakie</w:t>
      </w:r>
    </w:p>
    <w:p w14:paraId="6A99EAB7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Pankreatitidy</w:t>
      </w:r>
    </w:p>
    <w:p w14:paraId="2DCE51D6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Účelné vyšetřování při chorobách jater</w:t>
      </w:r>
    </w:p>
    <w:p w14:paraId="5F265309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Hepatopatie a hepatitidy</w:t>
      </w:r>
    </w:p>
    <w:p w14:paraId="5C4C675F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Akutní selhání jater</w:t>
      </w:r>
    </w:p>
    <w:p w14:paraId="7A267EF3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Vrozené metabolické onemocnění jater</w:t>
      </w:r>
    </w:p>
    <w:p w14:paraId="31E12F82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 xml:space="preserve">Jaterní cirhóza a její komplikace </w:t>
      </w:r>
    </w:p>
    <w:p w14:paraId="26E85230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Nádory jater a podjaterní krajiny</w:t>
      </w:r>
    </w:p>
    <w:p w14:paraId="39A5CB9D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Cholestáza. Benigní familiární žloutenky</w:t>
      </w:r>
    </w:p>
    <w:p w14:paraId="28810726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 xml:space="preserve">Cholelitiáza a její komplikace </w:t>
      </w:r>
    </w:p>
    <w:p w14:paraId="78FC10B9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Kolorektální karcinom</w:t>
      </w:r>
    </w:p>
    <w:p w14:paraId="791A73D4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Diferenciální diagnostika bolesti břicha</w:t>
      </w:r>
    </w:p>
    <w:p w14:paraId="06DA7824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Diferenciální diagnostika ikteru</w:t>
      </w:r>
    </w:p>
    <w:p w14:paraId="063FB4C1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Diferenciální diagnostika hepatomegalie</w:t>
      </w:r>
    </w:p>
    <w:p w14:paraId="55060204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Diferenciální diagnóza průjmů</w:t>
      </w:r>
    </w:p>
    <w:p w14:paraId="62882C3E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Přístup k nemocnému s ascitem</w:t>
      </w:r>
    </w:p>
    <w:p w14:paraId="1D1629BB" w14:textId="77777777" w:rsidR="00DF3EA1" w:rsidRDefault="00DF3EA1" w:rsidP="00DF3EA1">
      <w:pPr>
        <w:rPr>
          <w:b/>
        </w:rPr>
      </w:pPr>
    </w:p>
    <w:p w14:paraId="764BB14A" w14:textId="77777777" w:rsidR="00DF3EA1" w:rsidRDefault="00DF3EA1" w:rsidP="00DF3EA1">
      <w:pPr>
        <w:rPr>
          <w:b/>
        </w:rPr>
      </w:pPr>
      <w:r>
        <w:rPr>
          <w:b/>
        </w:rPr>
        <w:t>Revmatologie, osteologie</w:t>
      </w:r>
    </w:p>
    <w:p w14:paraId="50DD533A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Přístup k nemocnému s bolestmi kloubů</w:t>
      </w:r>
    </w:p>
    <w:p w14:paraId="55CEAEE9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Revmatoidní artritida</w:t>
      </w:r>
    </w:p>
    <w:p w14:paraId="75190E7D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Lupus erytematodes a další systémové choroby pojiva</w:t>
      </w:r>
    </w:p>
    <w:p w14:paraId="5D4DB630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Systémové vaskulitidy</w:t>
      </w:r>
    </w:p>
    <w:p w14:paraId="0953351E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Séronegativní spondylartritidy</w:t>
      </w:r>
    </w:p>
    <w:p w14:paraId="58298608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Krystalické atropatie</w:t>
      </w:r>
    </w:p>
    <w:p w14:paraId="4C07BB58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Diferenciální diagnóza zvýšené sedimentace erytrocytů, CRP a prokalcitoninu</w:t>
      </w:r>
    </w:p>
    <w:p w14:paraId="5FAB0206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Diferenciální diagnóza horečky nejasného původu</w:t>
      </w:r>
    </w:p>
    <w:p w14:paraId="3E797EF7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lastRenderedPageBreak/>
        <w:t>Léčba kortikoidy a nesteroidními protizánětlivými léky</w:t>
      </w:r>
    </w:p>
    <w:p w14:paraId="56089AF4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Osteoartróza</w:t>
      </w:r>
    </w:p>
    <w:p w14:paraId="232D5896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Osteoporóza, osteomalacie, ostatní metabolické osteopatie</w:t>
      </w:r>
    </w:p>
    <w:p w14:paraId="1DAC3315" w14:textId="77777777" w:rsidR="00DF3EA1" w:rsidRDefault="00DF3EA1" w:rsidP="00DF3EA1">
      <w:pPr>
        <w:ind w:left="360"/>
      </w:pPr>
    </w:p>
    <w:p w14:paraId="72307621" w14:textId="77777777" w:rsidR="00DF3EA1" w:rsidRDefault="00DF3EA1" w:rsidP="00DF3EA1">
      <w:pPr>
        <w:rPr>
          <w:b/>
        </w:rPr>
      </w:pPr>
      <w:r>
        <w:rPr>
          <w:b/>
        </w:rPr>
        <w:t>Hematologie</w:t>
      </w:r>
    </w:p>
    <w:p w14:paraId="4830D775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Anémie z nedostatku železa</w:t>
      </w:r>
    </w:p>
    <w:p w14:paraId="14C68CEE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Megaloblastová anémie</w:t>
      </w:r>
    </w:p>
    <w:p w14:paraId="20194FBE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Hemolytické anémie</w:t>
      </w:r>
    </w:p>
    <w:p w14:paraId="0614F83B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Aplastická anémie, pancytopenie</w:t>
      </w:r>
    </w:p>
    <w:p w14:paraId="6D83987E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Diferenciální diagnóza a léčba anémií</w:t>
      </w:r>
    </w:p>
    <w:p w14:paraId="6C7E084A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 xml:space="preserve">Myeloproliferační syndromy. Myelodysplatický syndrom. </w:t>
      </w:r>
    </w:p>
    <w:p w14:paraId="3A10FC17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Akutní leukémie</w:t>
      </w:r>
    </w:p>
    <w:p w14:paraId="38A3C5EA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 xml:space="preserve">Chronická myeloidní leukémie </w:t>
      </w:r>
    </w:p>
    <w:p w14:paraId="7DEC6763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Plazmocytom a makroglobulinémie, amyloidóza</w:t>
      </w:r>
    </w:p>
    <w:p w14:paraId="714748CF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Zásady chemoterapie. Transplantace kostní dřeně</w:t>
      </w:r>
    </w:p>
    <w:p w14:paraId="56C1132D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 xml:space="preserve">Léčba hemoblastóz </w:t>
      </w:r>
    </w:p>
    <w:p w14:paraId="4809876E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Trombofilní stavy</w:t>
      </w:r>
    </w:p>
    <w:p w14:paraId="309D57E2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Diferenciální diagnóza krvácivých stavů</w:t>
      </w:r>
    </w:p>
    <w:p w14:paraId="1F415989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Vrozené a získané poruchy koagulace</w:t>
      </w:r>
    </w:p>
    <w:p w14:paraId="2914ADD8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Trombopénie, trombopatie a poruchy cévní stěny</w:t>
      </w:r>
    </w:p>
    <w:p w14:paraId="195DFF7A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Primární a sekundární polycytémie</w:t>
      </w:r>
    </w:p>
    <w:p w14:paraId="461EB427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Uzlinový syndrom</w:t>
      </w:r>
    </w:p>
    <w:p w14:paraId="22F204ED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Chronická lymfatická leukémie</w:t>
      </w:r>
    </w:p>
    <w:p w14:paraId="39B3B9E3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Maligní lymfomy</w:t>
      </w:r>
    </w:p>
    <w:p w14:paraId="3EEEFF60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Diferenciální diagnóza splenomegalie</w:t>
      </w:r>
    </w:p>
    <w:p w14:paraId="71C7CB68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Léčba krví, krevními deriváty a její komplikace</w:t>
      </w:r>
    </w:p>
    <w:p w14:paraId="18D34434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Zásady antitrombotické a antikoagulační terapie</w:t>
      </w:r>
    </w:p>
    <w:p w14:paraId="7BEC3642" w14:textId="77777777" w:rsidR="00DF3EA1" w:rsidRDefault="00DF3EA1" w:rsidP="00DF3EA1">
      <w:pPr>
        <w:rPr>
          <w:b/>
        </w:rPr>
      </w:pPr>
    </w:p>
    <w:p w14:paraId="2FEA8B19" w14:textId="77777777" w:rsidR="00DF3EA1" w:rsidRDefault="00DF3EA1" w:rsidP="00DF3EA1">
      <w:pPr>
        <w:rPr>
          <w:b/>
        </w:rPr>
      </w:pPr>
      <w:r>
        <w:rPr>
          <w:b/>
        </w:rPr>
        <w:t>Diabetologie, endokrinologie, poruchy metabolizmu a výživy</w:t>
      </w:r>
    </w:p>
    <w:p w14:paraId="53E70124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Hypoparatyreóza a hyperparatyreóza</w:t>
      </w:r>
    </w:p>
    <w:p w14:paraId="6023B1B8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Onemocnění adenohypofýzy</w:t>
      </w:r>
    </w:p>
    <w:p w14:paraId="5465D268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Choroby hypotalamu a neurohypofýzy</w:t>
      </w:r>
    </w:p>
    <w:p w14:paraId="6145D591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Hypofunkce štítné žlázy</w:t>
      </w:r>
    </w:p>
    <w:p w14:paraId="4F1F0A32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Hyperfunkce štítné žlázy</w:t>
      </w:r>
    </w:p>
    <w:p w14:paraId="74D6F6EE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Struma. Záněty a nádory štítné žlázy</w:t>
      </w:r>
    </w:p>
    <w:p w14:paraId="75CBEF56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Adrenokortikální hyperfunkce</w:t>
      </w:r>
    </w:p>
    <w:p w14:paraId="2BA99F38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Adrenokortikální hypofunkce</w:t>
      </w:r>
    </w:p>
    <w:p w14:paraId="254DED41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Feochromocytom a dif. dg. zvětšení nadledvin</w:t>
      </w:r>
    </w:p>
    <w:p w14:paraId="39939C26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Diabetes mellitus (typy, etiologie, klinický obraz, diagnostika)</w:t>
      </w:r>
    </w:p>
    <w:p w14:paraId="6EDA26DB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Náhlé situace u diabetes mellitus</w:t>
      </w:r>
    </w:p>
    <w:p w14:paraId="4211A395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 xml:space="preserve">Léčba diabetes mellitus </w:t>
      </w:r>
    </w:p>
    <w:p w14:paraId="39BD6711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Akutní komplikace diabetes mellitus</w:t>
      </w:r>
    </w:p>
    <w:p w14:paraId="3227CC25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Chronické komplikace diabetes mellitus a jejich prevence</w:t>
      </w:r>
    </w:p>
    <w:p w14:paraId="3BCF8088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Metabolický syndrom</w:t>
      </w:r>
    </w:p>
    <w:p w14:paraId="2282BA20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Poruchy metabolizmu tuků a léčba dyslipidémií</w:t>
      </w:r>
    </w:p>
    <w:p w14:paraId="0C2B1380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Obezita</w:t>
      </w:r>
    </w:p>
    <w:p w14:paraId="6B97DFFA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Malnutrice, poruchy výživy, zásady parenterální a enterální výživy</w:t>
      </w:r>
    </w:p>
    <w:p w14:paraId="3C7868CA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Poruchy vodního a sodíkové hospodářství</w:t>
      </w:r>
    </w:p>
    <w:p w14:paraId="7258E7AB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Hyperkalémie, hypokalémie</w:t>
      </w:r>
    </w:p>
    <w:p w14:paraId="57BC869A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lastRenderedPageBreak/>
        <w:t>Hyperkalcémie, hypokalcémie</w:t>
      </w:r>
    </w:p>
    <w:p w14:paraId="7684A8F8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Poruchy acidobazické rovnováhy</w:t>
      </w:r>
    </w:p>
    <w:p w14:paraId="5A5328EE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Zásady léčby antibiotiky</w:t>
      </w:r>
    </w:p>
    <w:p w14:paraId="43560F99" w14:textId="77777777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Intoxikace léky a oxidem uhelnatým</w:t>
      </w:r>
    </w:p>
    <w:p w14:paraId="57A131F4" w14:textId="7B1FD5A4" w:rsidR="00DF3EA1" w:rsidRDefault="00DF3EA1" w:rsidP="00DF3EA1">
      <w:pPr>
        <w:numPr>
          <w:ilvl w:val="0"/>
          <w:numId w:val="2"/>
        </w:numPr>
        <w:spacing w:after="0" w:line="240" w:lineRule="auto"/>
      </w:pPr>
      <w:r>
        <w:t>Intoxikace alkoholy (etyl a metylalkohol, etylenglykol)</w:t>
      </w:r>
    </w:p>
    <w:p w14:paraId="0F53F53C" w14:textId="4890365A" w:rsidR="00C65556" w:rsidRDefault="00C65556" w:rsidP="00DF3EA1">
      <w:pPr>
        <w:numPr>
          <w:ilvl w:val="0"/>
          <w:numId w:val="2"/>
        </w:numPr>
        <w:spacing w:after="0" w:line="240" w:lineRule="auto"/>
      </w:pPr>
      <w:r>
        <w:t>Hyponatrémie a hypernatrémie</w:t>
      </w:r>
    </w:p>
    <w:p w14:paraId="5F81FBBA" w14:textId="43B33E42" w:rsidR="00C65556" w:rsidRDefault="00C65556" w:rsidP="00DF3EA1">
      <w:pPr>
        <w:numPr>
          <w:ilvl w:val="0"/>
          <w:numId w:val="2"/>
        </w:numPr>
        <w:spacing w:after="0" w:line="240" w:lineRule="auto"/>
      </w:pPr>
      <w:r>
        <w:t>Hypovolémie, dehydratace, hypervolémie, hyperhydratace</w:t>
      </w:r>
    </w:p>
    <w:p w14:paraId="4E6851AD" w14:textId="3A9E3C85" w:rsidR="00C65556" w:rsidRDefault="00C65556" w:rsidP="00DF3EA1">
      <w:pPr>
        <w:numPr>
          <w:ilvl w:val="0"/>
          <w:numId w:val="2"/>
        </w:numPr>
        <w:spacing w:after="0" w:line="240" w:lineRule="auto"/>
      </w:pPr>
      <w:r>
        <w:t>Hodnotová anamnéza a paliativní péče</w:t>
      </w:r>
    </w:p>
    <w:p w14:paraId="5E064185" w14:textId="77777777" w:rsidR="00DF3EA1" w:rsidRDefault="00DF3EA1" w:rsidP="00DF3EA1"/>
    <w:p w14:paraId="310C6A07" w14:textId="77777777" w:rsidR="00DF3EA1" w:rsidRDefault="00DF3EA1" w:rsidP="00DF3EA1">
      <w:pPr>
        <w:rPr>
          <w:b/>
        </w:rPr>
      </w:pPr>
      <w:r>
        <w:rPr>
          <w:b/>
        </w:rPr>
        <w:t>Otázky z oboru pneumologie a ftizeologie</w:t>
      </w:r>
    </w:p>
    <w:p w14:paraId="444C58CC" w14:textId="77777777" w:rsidR="00DF3EA1" w:rsidRDefault="00DF3EA1" w:rsidP="00DF3EA1"/>
    <w:p w14:paraId="3FF7642C" w14:textId="77777777" w:rsidR="00DF3EA1" w:rsidRDefault="00DF3EA1" w:rsidP="00DF3EA1">
      <w:pPr>
        <w:pStyle w:val="Style2"/>
        <w:widowControl/>
        <w:numPr>
          <w:ilvl w:val="0"/>
          <w:numId w:val="3"/>
        </w:numPr>
        <w:tabs>
          <w:tab w:val="left" w:pos="567"/>
        </w:tabs>
        <w:spacing w:before="80" w:line="240" w:lineRule="auto"/>
        <w:ind w:left="425" w:hanging="425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>Respirační nedostatečnost, oxygenoterapie, ventilační podpora</w:t>
      </w:r>
    </w:p>
    <w:p w14:paraId="10CAD290" w14:textId="77777777" w:rsidR="00DF3EA1" w:rsidRDefault="00DF3EA1" w:rsidP="00DF3EA1">
      <w:pPr>
        <w:pStyle w:val="Style2"/>
        <w:widowControl/>
        <w:numPr>
          <w:ilvl w:val="0"/>
          <w:numId w:val="3"/>
        </w:numPr>
        <w:tabs>
          <w:tab w:val="left" w:pos="567"/>
        </w:tabs>
        <w:spacing w:before="80" w:line="240" w:lineRule="auto"/>
        <w:ind w:left="425" w:hanging="425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>Přehled příčin akutní dušnosti, obstrukce velkých dýchacích cest</w:t>
      </w:r>
    </w:p>
    <w:p w14:paraId="4FFCAB57" w14:textId="77777777" w:rsidR="00DF3EA1" w:rsidRDefault="00DF3EA1" w:rsidP="00DF3EA1">
      <w:pPr>
        <w:pStyle w:val="Style2"/>
        <w:widowControl/>
        <w:numPr>
          <w:ilvl w:val="0"/>
          <w:numId w:val="3"/>
        </w:numPr>
        <w:tabs>
          <w:tab w:val="left" w:pos="567"/>
        </w:tabs>
        <w:spacing w:before="80" w:line="240" w:lineRule="auto"/>
        <w:ind w:left="425" w:hanging="425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>Hemoptýza – diferenciální diagnostika a léčba</w:t>
      </w:r>
    </w:p>
    <w:p w14:paraId="2B45F7F5" w14:textId="77777777" w:rsidR="00DF3EA1" w:rsidRDefault="00DF3EA1" w:rsidP="00DF3EA1">
      <w:pPr>
        <w:pStyle w:val="Style2"/>
        <w:widowControl/>
        <w:numPr>
          <w:ilvl w:val="0"/>
          <w:numId w:val="3"/>
        </w:numPr>
        <w:tabs>
          <w:tab w:val="left" w:pos="567"/>
        </w:tabs>
        <w:spacing w:before="80" w:line="240" w:lineRule="auto"/>
        <w:ind w:left="425" w:hanging="425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>Komunitní infekce dolních dýchacích cest, komunitní pneumonie</w:t>
      </w:r>
    </w:p>
    <w:p w14:paraId="36463331" w14:textId="77777777" w:rsidR="00DF3EA1" w:rsidRDefault="00DF3EA1" w:rsidP="00DF3EA1">
      <w:pPr>
        <w:pStyle w:val="Style2"/>
        <w:widowControl/>
        <w:numPr>
          <w:ilvl w:val="0"/>
          <w:numId w:val="3"/>
        </w:numPr>
        <w:tabs>
          <w:tab w:val="left" w:pos="567"/>
        </w:tabs>
        <w:spacing w:before="80" w:line="240" w:lineRule="auto"/>
        <w:ind w:left="425" w:hanging="425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>Nosokomiální pneumonie, pneumonie imunokompromitovaných, plicní absces</w:t>
      </w:r>
    </w:p>
    <w:p w14:paraId="3E26B9B0" w14:textId="77777777" w:rsidR="00DF3EA1" w:rsidRDefault="00DF3EA1" w:rsidP="00DF3EA1">
      <w:pPr>
        <w:pStyle w:val="Style2"/>
        <w:widowControl/>
        <w:numPr>
          <w:ilvl w:val="0"/>
          <w:numId w:val="3"/>
        </w:numPr>
        <w:tabs>
          <w:tab w:val="left" w:pos="567"/>
        </w:tabs>
        <w:spacing w:before="80" w:line="240" w:lineRule="auto"/>
        <w:ind w:left="425" w:hanging="425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>Astma bronchiale, stanovení diagnózy a terapie stabilního astma bronchiale</w:t>
      </w:r>
    </w:p>
    <w:p w14:paraId="6EAE7B70" w14:textId="77777777" w:rsidR="00DF3EA1" w:rsidRDefault="00DF3EA1" w:rsidP="00DF3EA1">
      <w:pPr>
        <w:pStyle w:val="Style2"/>
        <w:widowControl/>
        <w:numPr>
          <w:ilvl w:val="0"/>
          <w:numId w:val="3"/>
        </w:numPr>
        <w:tabs>
          <w:tab w:val="left" w:pos="567"/>
        </w:tabs>
        <w:spacing w:before="80" w:line="240" w:lineRule="auto"/>
        <w:ind w:left="425" w:hanging="425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>Chronická obstrukční plicní nemoc a její fenotypy, stanovení diagnózy</w:t>
      </w:r>
    </w:p>
    <w:p w14:paraId="36C2641C" w14:textId="77777777" w:rsidR="00DF3EA1" w:rsidRDefault="00DF3EA1" w:rsidP="00DF3EA1">
      <w:pPr>
        <w:pStyle w:val="Style2"/>
        <w:widowControl/>
        <w:numPr>
          <w:ilvl w:val="0"/>
          <w:numId w:val="3"/>
        </w:numPr>
        <w:tabs>
          <w:tab w:val="left" w:pos="567"/>
        </w:tabs>
        <w:spacing w:before="80" w:line="240" w:lineRule="auto"/>
        <w:ind w:left="425" w:hanging="425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>Terapie exacerbací obstrukčních plicních nemocí a léčba stabilního CHOPN</w:t>
      </w:r>
    </w:p>
    <w:p w14:paraId="5A8759B7" w14:textId="77777777" w:rsidR="00DF3EA1" w:rsidRDefault="00DF3EA1" w:rsidP="00DF3EA1">
      <w:pPr>
        <w:pStyle w:val="Style2"/>
        <w:widowControl/>
        <w:numPr>
          <w:ilvl w:val="0"/>
          <w:numId w:val="3"/>
        </w:numPr>
        <w:tabs>
          <w:tab w:val="left" w:pos="567"/>
        </w:tabs>
        <w:spacing w:before="80" w:line="240" w:lineRule="auto"/>
        <w:ind w:left="425" w:hanging="425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>Fluidotorax, pyotorax, hemotorax, chylotorax</w:t>
      </w:r>
    </w:p>
    <w:p w14:paraId="1589AFA1" w14:textId="77777777" w:rsidR="00DF3EA1" w:rsidRDefault="00DF3EA1" w:rsidP="00DF3EA1">
      <w:pPr>
        <w:pStyle w:val="Style2"/>
        <w:widowControl/>
        <w:numPr>
          <w:ilvl w:val="0"/>
          <w:numId w:val="3"/>
        </w:numPr>
        <w:tabs>
          <w:tab w:val="left" w:pos="567"/>
        </w:tabs>
        <w:spacing w:before="80" w:line="240" w:lineRule="auto"/>
        <w:ind w:left="425" w:hanging="425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>Pneumotorax – rozdělení, diagnostika a léčba</w:t>
      </w:r>
    </w:p>
    <w:p w14:paraId="5E236769" w14:textId="77777777" w:rsidR="00DF3EA1" w:rsidRDefault="00DF3EA1" w:rsidP="00DF3EA1">
      <w:pPr>
        <w:pStyle w:val="Style2"/>
        <w:widowControl/>
        <w:numPr>
          <w:ilvl w:val="0"/>
          <w:numId w:val="3"/>
        </w:numPr>
        <w:tabs>
          <w:tab w:val="left" w:pos="567"/>
        </w:tabs>
        <w:spacing w:before="80" w:line="240" w:lineRule="auto"/>
        <w:ind w:left="425" w:hanging="425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>Pleurální punkce a vyšetření hrudního punktátu</w:t>
      </w:r>
    </w:p>
    <w:p w14:paraId="0F4322A1" w14:textId="77777777" w:rsidR="00DF3EA1" w:rsidRDefault="00DF3EA1" w:rsidP="00DF3EA1">
      <w:pPr>
        <w:pStyle w:val="Style2"/>
        <w:widowControl/>
        <w:numPr>
          <w:ilvl w:val="0"/>
          <w:numId w:val="3"/>
        </w:numPr>
        <w:tabs>
          <w:tab w:val="left" w:pos="567"/>
        </w:tabs>
        <w:spacing w:before="80" w:line="240" w:lineRule="auto"/>
        <w:ind w:left="425" w:hanging="425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>Karcinomy plic, přehled, diagnostika a diferenciální diagnostika</w:t>
      </w:r>
    </w:p>
    <w:p w14:paraId="1D943B27" w14:textId="77777777" w:rsidR="00DF3EA1" w:rsidRDefault="00DF3EA1" w:rsidP="00DF3EA1">
      <w:pPr>
        <w:pStyle w:val="Style2"/>
        <w:widowControl/>
        <w:numPr>
          <w:ilvl w:val="0"/>
          <w:numId w:val="3"/>
        </w:numPr>
        <w:tabs>
          <w:tab w:val="left" w:pos="567"/>
        </w:tabs>
        <w:spacing w:before="80" w:line="240" w:lineRule="auto"/>
        <w:ind w:left="425" w:hanging="425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>Karcinomy plic – léčba</w:t>
      </w:r>
    </w:p>
    <w:p w14:paraId="5AAE17A4" w14:textId="77777777" w:rsidR="00DF3EA1" w:rsidRDefault="00DF3EA1" w:rsidP="00DF3EA1">
      <w:pPr>
        <w:pStyle w:val="Style2"/>
        <w:widowControl/>
        <w:numPr>
          <w:ilvl w:val="0"/>
          <w:numId w:val="3"/>
        </w:numPr>
        <w:tabs>
          <w:tab w:val="left" w:pos="567"/>
        </w:tabs>
        <w:spacing w:before="80" w:line="240" w:lineRule="auto"/>
        <w:ind w:left="425" w:hanging="425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>Bronchiektázie, cystická fibróza, diagnostika a léčba</w:t>
      </w:r>
    </w:p>
    <w:p w14:paraId="63CDCB90" w14:textId="77777777" w:rsidR="00DF3EA1" w:rsidRDefault="00DF3EA1" w:rsidP="00DF3EA1">
      <w:pPr>
        <w:pStyle w:val="Style2"/>
        <w:widowControl/>
        <w:numPr>
          <w:ilvl w:val="0"/>
          <w:numId w:val="3"/>
        </w:numPr>
        <w:tabs>
          <w:tab w:val="left" w:pos="567"/>
        </w:tabs>
        <w:spacing w:before="80" w:line="240" w:lineRule="auto"/>
        <w:ind w:left="425" w:hanging="425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>Nádory a záněty mediastina</w:t>
      </w:r>
    </w:p>
    <w:p w14:paraId="69073D1C" w14:textId="77777777" w:rsidR="00DF3EA1" w:rsidRDefault="00DF3EA1" w:rsidP="00DF3EA1">
      <w:pPr>
        <w:pStyle w:val="Style2"/>
        <w:widowControl/>
        <w:numPr>
          <w:ilvl w:val="0"/>
          <w:numId w:val="3"/>
        </w:numPr>
        <w:tabs>
          <w:tab w:val="left" w:pos="567"/>
        </w:tabs>
        <w:spacing w:before="80" w:line="240" w:lineRule="auto"/>
        <w:ind w:left="425" w:hanging="425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>Rozdělení difúzních parenchymatosních plicních nemocí, stanovení diagnózy</w:t>
      </w:r>
    </w:p>
    <w:p w14:paraId="55C0474B" w14:textId="77777777" w:rsidR="00DF3EA1" w:rsidRDefault="00DF3EA1" w:rsidP="00DF3EA1">
      <w:pPr>
        <w:pStyle w:val="Style2"/>
        <w:widowControl/>
        <w:numPr>
          <w:ilvl w:val="0"/>
          <w:numId w:val="3"/>
        </w:numPr>
        <w:tabs>
          <w:tab w:val="left" w:pos="567"/>
        </w:tabs>
        <w:spacing w:before="80" w:line="240" w:lineRule="auto"/>
        <w:ind w:left="425" w:hanging="425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>Sarkoidóza plic – stadia, diagnostika a terapie</w:t>
      </w:r>
    </w:p>
    <w:p w14:paraId="4C7BE635" w14:textId="77777777" w:rsidR="00DF3EA1" w:rsidRDefault="00DF3EA1" w:rsidP="00DF3EA1">
      <w:pPr>
        <w:pStyle w:val="Style2"/>
        <w:widowControl/>
        <w:numPr>
          <w:ilvl w:val="0"/>
          <w:numId w:val="3"/>
        </w:numPr>
        <w:tabs>
          <w:tab w:val="left" w:pos="567"/>
        </w:tabs>
        <w:spacing w:before="80" w:line="240" w:lineRule="auto"/>
        <w:ind w:left="425" w:hanging="425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>Postižení plicního intersticia při kolagenózách a vaskulitidách, difusní alveolární hemoragie</w:t>
      </w:r>
    </w:p>
    <w:p w14:paraId="483B508D" w14:textId="77777777" w:rsidR="00DF3EA1" w:rsidRDefault="00DF3EA1" w:rsidP="00DF3EA1">
      <w:pPr>
        <w:pStyle w:val="Style2"/>
        <w:widowControl/>
        <w:numPr>
          <w:ilvl w:val="0"/>
          <w:numId w:val="3"/>
        </w:numPr>
        <w:tabs>
          <w:tab w:val="left" w:pos="567"/>
        </w:tabs>
        <w:spacing w:before="80" w:line="240" w:lineRule="auto"/>
        <w:ind w:left="425" w:hanging="425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>Hypersenzitivní pneumonitida, idiopatická plicní fibróza (IPF)</w:t>
      </w:r>
    </w:p>
    <w:p w14:paraId="268E0E23" w14:textId="77777777" w:rsidR="00DF3EA1" w:rsidRDefault="00DF3EA1" w:rsidP="00DF3EA1">
      <w:pPr>
        <w:pStyle w:val="Style2"/>
        <w:widowControl/>
        <w:numPr>
          <w:ilvl w:val="0"/>
          <w:numId w:val="3"/>
        </w:numPr>
        <w:tabs>
          <w:tab w:val="left" w:pos="567"/>
        </w:tabs>
        <w:spacing w:before="80" w:line="240" w:lineRule="auto"/>
        <w:ind w:left="425" w:hanging="425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>Syndrom spánkové apnoe, diagnostika a léčba</w:t>
      </w:r>
    </w:p>
    <w:p w14:paraId="32C1112F" w14:textId="77777777" w:rsidR="00DF3EA1" w:rsidRDefault="00DF3EA1" w:rsidP="00DF3EA1">
      <w:pPr>
        <w:pStyle w:val="Style2"/>
        <w:widowControl/>
        <w:numPr>
          <w:ilvl w:val="0"/>
          <w:numId w:val="3"/>
        </w:numPr>
        <w:tabs>
          <w:tab w:val="left" w:pos="567"/>
        </w:tabs>
        <w:spacing w:before="80" w:line="240" w:lineRule="auto"/>
        <w:ind w:left="425" w:hanging="425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>Tuberkulóza plic – etiologie, primární a postprimární tuberkulóza, atypické mykobakteriózy</w:t>
      </w:r>
    </w:p>
    <w:p w14:paraId="33BD01F4" w14:textId="77777777" w:rsidR="00DF3EA1" w:rsidRDefault="00DF3EA1" w:rsidP="00DF3EA1">
      <w:pPr>
        <w:pStyle w:val="Style2"/>
        <w:widowControl/>
        <w:numPr>
          <w:ilvl w:val="0"/>
          <w:numId w:val="3"/>
        </w:numPr>
        <w:tabs>
          <w:tab w:val="left" w:pos="567"/>
        </w:tabs>
        <w:spacing w:before="80" w:line="240" w:lineRule="auto"/>
        <w:ind w:left="425" w:hanging="425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>Mimoplicní tuberkulóza, latentní tuberkulóza</w:t>
      </w:r>
    </w:p>
    <w:p w14:paraId="7500CB39" w14:textId="77777777" w:rsidR="00DF3EA1" w:rsidRDefault="00DF3EA1" w:rsidP="00DF3EA1">
      <w:pPr>
        <w:pStyle w:val="Style2"/>
        <w:widowControl/>
        <w:numPr>
          <w:ilvl w:val="0"/>
          <w:numId w:val="3"/>
        </w:numPr>
        <w:tabs>
          <w:tab w:val="left" w:pos="567"/>
        </w:tabs>
        <w:spacing w:before="80" w:line="240" w:lineRule="auto"/>
        <w:ind w:left="425" w:hanging="425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>Tuberkulóza plic včetně miliární tuberkulózy – diagnostika, terapie</w:t>
      </w:r>
    </w:p>
    <w:p w14:paraId="3A8144E4" w14:textId="77777777" w:rsidR="00DF3EA1" w:rsidRDefault="00DF3EA1" w:rsidP="00DF3EA1">
      <w:pPr>
        <w:pStyle w:val="Style2"/>
        <w:widowControl/>
        <w:numPr>
          <w:ilvl w:val="0"/>
          <w:numId w:val="3"/>
        </w:numPr>
        <w:tabs>
          <w:tab w:val="left" w:pos="567"/>
        </w:tabs>
        <w:spacing w:before="80" w:line="240" w:lineRule="auto"/>
        <w:ind w:left="425" w:hanging="425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>Diferenciální diagnostika prekapilární a postkapilární plicní hypertenze, plicní arteriální hypertenze</w:t>
      </w:r>
    </w:p>
    <w:p w14:paraId="0C3CA9FC" w14:textId="77777777" w:rsidR="00DF3EA1" w:rsidRDefault="00DF3EA1" w:rsidP="00DF3EA1">
      <w:pPr>
        <w:pStyle w:val="Style2"/>
        <w:widowControl/>
        <w:numPr>
          <w:ilvl w:val="0"/>
          <w:numId w:val="3"/>
        </w:numPr>
        <w:tabs>
          <w:tab w:val="left" w:pos="567"/>
        </w:tabs>
        <w:spacing w:before="80" w:line="240" w:lineRule="auto"/>
        <w:ind w:left="425" w:hanging="425"/>
        <w:rPr>
          <w:rStyle w:val="FontStyle11"/>
          <w:rFonts w:ascii="Times New Roman" w:hAnsi="Times New Roman"/>
        </w:rPr>
      </w:pPr>
      <w:r>
        <w:rPr>
          <w:rStyle w:val="FontStyle11"/>
          <w:rFonts w:ascii="Times New Roman" w:hAnsi="Times New Roman"/>
        </w:rPr>
        <w:t>Metody vyšetřování plicních funkcí, ventilace, respirace, bronchomotorické testy</w:t>
      </w:r>
    </w:p>
    <w:p w14:paraId="0E51E325" w14:textId="77777777" w:rsidR="00DF3EA1" w:rsidRDefault="00DF3EA1" w:rsidP="00DF3EA1">
      <w:pPr>
        <w:pStyle w:val="Style2"/>
        <w:widowControl/>
        <w:numPr>
          <w:ilvl w:val="0"/>
          <w:numId w:val="3"/>
        </w:numPr>
        <w:tabs>
          <w:tab w:val="left" w:pos="567"/>
        </w:tabs>
        <w:spacing w:before="80" w:line="240" w:lineRule="auto"/>
        <w:ind w:left="425" w:hanging="425"/>
      </w:pPr>
      <w:r>
        <w:rPr>
          <w:rStyle w:val="FontStyle11"/>
          <w:rFonts w:ascii="Times New Roman" w:hAnsi="Times New Roman"/>
        </w:rPr>
        <w:t xml:space="preserve">Bronchoskopie, sonografie hrudníku a další vyšetřovací metody užívané v pneumologii </w:t>
      </w:r>
    </w:p>
    <w:p w14:paraId="7683B790" w14:textId="77777777" w:rsidR="00C4042A" w:rsidRDefault="00C4042A" w:rsidP="00485BD1">
      <w:pPr>
        <w:rPr>
          <w:lang w:val="en-US"/>
        </w:rPr>
      </w:pPr>
    </w:p>
    <w:p w14:paraId="36260733" w14:textId="77777777" w:rsidR="0028196E" w:rsidRDefault="0028196E" w:rsidP="0028196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Literatura:</w:t>
      </w:r>
    </w:p>
    <w:p w14:paraId="6BEEFAFA" w14:textId="77777777" w:rsidR="0028196E" w:rsidRPr="009C5220" w:rsidRDefault="0028196E" w:rsidP="0028196E">
      <w:pPr>
        <w:pStyle w:val="Odstavecseseznamem"/>
        <w:numPr>
          <w:ilvl w:val="0"/>
          <w:numId w:val="4"/>
        </w:numPr>
      </w:pPr>
      <w:r w:rsidRPr="0040530C">
        <w:rPr>
          <w:rFonts w:ascii="Arial" w:hAnsi="Arial" w:cs="Arial"/>
          <w:color w:val="000000"/>
          <w:sz w:val="23"/>
          <w:szCs w:val="23"/>
          <w:shd w:val="clear" w:color="auto" w:fill="FFFFFF"/>
        </w:rPr>
        <w:t>amboss.com</w:t>
      </w:r>
    </w:p>
    <w:p w14:paraId="4A1F45A7" w14:textId="77777777" w:rsidR="0028196E" w:rsidRPr="002C69E1" w:rsidRDefault="0028196E" w:rsidP="0028196E">
      <w:pPr>
        <w:pStyle w:val="Odstavecseseznamem"/>
        <w:numPr>
          <w:ilvl w:val="0"/>
          <w:numId w:val="4"/>
        </w:num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přednášky</w:t>
      </w:r>
    </w:p>
    <w:p w14:paraId="2CBFE2D3" w14:textId="77777777" w:rsidR="0028196E" w:rsidRPr="0040530C" w:rsidRDefault="0028196E" w:rsidP="0028196E">
      <w:pPr>
        <w:pStyle w:val="Odstavecseseznamem"/>
        <w:numPr>
          <w:ilvl w:val="0"/>
          <w:numId w:val="4"/>
        </w:num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Interna, Češka R. a kolektiv, poslední vydání, Triton. </w:t>
      </w:r>
    </w:p>
    <w:p w14:paraId="586D733F" w14:textId="77777777" w:rsidR="0028196E" w:rsidRPr="0040530C" w:rsidRDefault="0028196E" w:rsidP="0028196E">
      <w:pPr>
        <w:pStyle w:val="Odstavecseseznamem"/>
        <w:numPr>
          <w:ilvl w:val="0"/>
          <w:numId w:val="4"/>
        </w:numPr>
      </w:pPr>
      <w:r w:rsidRPr="0040530C">
        <w:rPr>
          <w:rFonts w:ascii="Arial" w:hAnsi="Arial" w:cs="Arial"/>
          <w:color w:val="000000"/>
          <w:sz w:val="23"/>
          <w:szCs w:val="23"/>
          <w:shd w:val="clear" w:color="auto" w:fill="FFFFFF"/>
        </w:rPr>
        <w:t>Davidson's Principles and Practice of Medicine, last ed., Author: Stuart H. Ralston et al.</w:t>
      </w:r>
    </w:p>
    <w:p w14:paraId="79EB135F" w14:textId="77777777" w:rsidR="0028196E" w:rsidRPr="002C69E1" w:rsidRDefault="0028196E" w:rsidP="0028196E">
      <w:pPr>
        <w:pStyle w:val="Odstavecseseznamem"/>
        <w:numPr>
          <w:ilvl w:val="0"/>
          <w:numId w:val="4"/>
        </w:numPr>
      </w:pPr>
      <w:r w:rsidRPr="002C69E1"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EKG stručně, jasně, přehledně, John R. Hampton, Grada nebo originál The ECG Made Easy, John R. Hampton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Elsevier</w:t>
      </w:r>
    </w:p>
    <w:p w14:paraId="4A531B66" w14:textId="77777777" w:rsidR="0028196E" w:rsidRPr="009C5220" w:rsidRDefault="0028196E" w:rsidP="0028196E">
      <w:pPr>
        <w:pStyle w:val="Odstavecseseznamem"/>
        <w:numPr>
          <w:ilvl w:val="0"/>
          <w:numId w:val="4"/>
        </w:numPr>
      </w:pPr>
      <w:r w:rsidRPr="002C69E1">
        <w:rPr>
          <w:rFonts w:ascii="Arial" w:hAnsi="Arial" w:cs="Arial"/>
          <w:color w:val="000000"/>
          <w:sz w:val="23"/>
          <w:szCs w:val="23"/>
          <w:shd w:val="clear" w:color="auto" w:fill="FFFFFF"/>
        </w:rPr>
        <w:t>Macleod's Clinical Examination, last Edition; Authors: Graham Douglas &amp; Fiona Nicol &amp; Colin Robertson.</w:t>
      </w:r>
    </w:p>
    <w:p w14:paraId="714EE381" w14:textId="77777777" w:rsidR="0028196E" w:rsidRPr="009C5220" w:rsidRDefault="0028196E" w:rsidP="0028196E">
      <w:pPr>
        <w:pStyle w:val="Odstavecseseznamem"/>
        <w:numPr>
          <w:ilvl w:val="0"/>
          <w:numId w:val="4"/>
        </w:numPr>
      </w:pPr>
      <w:r w:rsidRPr="009C5220">
        <w:rPr>
          <w:rFonts w:ascii="Arial" w:hAnsi="Arial" w:cs="Arial"/>
          <w:color w:val="000000"/>
          <w:sz w:val="23"/>
          <w:szCs w:val="23"/>
          <w:shd w:val="clear" w:color="auto" w:fill="FFFFFF"/>
        </w:rPr>
        <w:t>The ECG In Practice, last ed. Author: John R. Hampton</w:t>
      </w:r>
    </w:p>
    <w:p w14:paraId="7A7AC8B1" w14:textId="77777777" w:rsidR="0028196E" w:rsidRPr="009C5220" w:rsidRDefault="0028196E" w:rsidP="0028196E">
      <w:pPr>
        <w:pStyle w:val="Odstavecseseznamem"/>
        <w:numPr>
          <w:ilvl w:val="0"/>
          <w:numId w:val="4"/>
        </w:numPr>
      </w:pPr>
      <w:r w:rsidRPr="009C5220">
        <w:rPr>
          <w:rFonts w:ascii="Arial" w:hAnsi="Arial" w:cs="Arial"/>
          <w:color w:val="000000"/>
          <w:sz w:val="23"/>
          <w:szCs w:val="23"/>
          <w:shd w:val="clear" w:color="auto" w:fill="FFFFFF"/>
        </w:rPr>
        <w:t>150 ECG Problems, last Edition Author: John R. Hampton</w:t>
      </w:r>
    </w:p>
    <w:p w14:paraId="53721FD1" w14:textId="77777777" w:rsidR="00DF3EA1" w:rsidRPr="0028196E" w:rsidRDefault="0028196E" w:rsidP="00485BD1">
      <w:pPr>
        <w:pStyle w:val="Odstavecseseznamem"/>
        <w:numPr>
          <w:ilvl w:val="0"/>
          <w:numId w:val="4"/>
        </w:num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D</w:t>
      </w:r>
      <w:r w:rsidRPr="009C5220">
        <w:rPr>
          <w:rFonts w:ascii="Arial" w:hAnsi="Arial" w:cs="Arial"/>
          <w:color w:val="000000"/>
          <w:sz w:val="23"/>
          <w:szCs w:val="23"/>
          <w:shd w:val="clear" w:color="auto" w:fill="FFFFFF"/>
        </w:rPr>
        <w:t>avidson's 100 Clinical Cases, 2nd Edition; Authors: M. Strachan, S. Sharma, J. Hunter</w:t>
      </w:r>
    </w:p>
    <w:sectPr w:rsidR="00DF3EA1" w:rsidRPr="00281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7DF9"/>
    <w:multiLevelType w:val="hybridMultilevel"/>
    <w:tmpl w:val="7BEEC232"/>
    <w:lvl w:ilvl="0" w:tplc="450085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9D3100"/>
    <w:multiLevelType w:val="hybridMultilevel"/>
    <w:tmpl w:val="1C46115E"/>
    <w:lvl w:ilvl="0" w:tplc="B89826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8596D57"/>
    <w:multiLevelType w:val="hybridMultilevel"/>
    <w:tmpl w:val="4A24B3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6136E"/>
    <w:multiLevelType w:val="hybridMultilevel"/>
    <w:tmpl w:val="6590D056"/>
    <w:lvl w:ilvl="0" w:tplc="9672F7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6DE"/>
    <w:rsid w:val="00077C82"/>
    <w:rsid w:val="001D0FC9"/>
    <w:rsid w:val="0028196E"/>
    <w:rsid w:val="00431D51"/>
    <w:rsid w:val="00485BD1"/>
    <w:rsid w:val="004E53B9"/>
    <w:rsid w:val="006A5FF4"/>
    <w:rsid w:val="00B25454"/>
    <w:rsid w:val="00BA55D7"/>
    <w:rsid w:val="00C4042A"/>
    <w:rsid w:val="00C65556"/>
    <w:rsid w:val="00D065CC"/>
    <w:rsid w:val="00DD7615"/>
    <w:rsid w:val="00DE56DE"/>
    <w:rsid w:val="00D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91A75"/>
  <w15:chartTrackingRefBased/>
  <w15:docId w15:val="{DDA5AB95-5BBD-448C-B047-9D182560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7615"/>
    <w:pPr>
      <w:ind w:left="720"/>
      <w:contextualSpacing/>
    </w:pPr>
  </w:style>
  <w:style w:type="paragraph" w:customStyle="1" w:styleId="Style2">
    <w:name w:val="Style2"/>
    <w:basedOn w:val="Normln"/>
    <w:uiPriority w:val="99"/>
    <w:rsid w:val="00DF3EA1"/>
    <w:pPr>
      <w:widowControl w:val="0"/>
      <w:autoSpaceDE w:val="0"/>
      <w:autoSpaceDN w:val="0"/>
      <w:adjustRightInd w:val="0"/>
      <w:spacing w:after="0" w:line="307" w:lineRule="exact"/>
      <w:ind w:hanging="350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FontStyle11">
    <w:name w:val="Font Style11"/>
    <w:uiPriority w:val="99"/>
    <w:rsid w:val="00DF3EA1"/>
    <w:rPr>
      <w:rFonts w:ascii="Calibri" w:hAnsi="Calibri" w:cs="Calibri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0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1788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Plzeň</Company>
  <LinksUpToDate>false</LinksUpToDate>
  <CharactersWithSpaces>12315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Eiselt Jaromir</dc:creator>
  <cp:keywords/>
  <dc:description/>
  <cp:lastModifiedBy>Novakova Jitka</cp:lastModifiedBy>
  <cp:revision>3</cp:revision>
  <dcterms:created xsi:type="dcterms:W3CDTF">2024-09-02T07:30:00Z</dcterms:created>
  <dcterms:modified xsi:type="dcterms:W3CDTF">2024-09-03T08:04:00Z</dcterms:modified>
</cp:coreProperties>
</file>