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F376" w14:textId="77777777" w:rsidR="00190B73" w:rsidRPr="00F06026" w:rsidRDefault="00190B73" w:rsidP="00190B73">
      <w:pPr>
        <w:jc w:val="center"/>
        <w:rPr>
          <w:b/>
          <w:color w:val="8496B0" w:themeColor="text2" w:themeTint="99"/>
          <w:sz w:val="32"/>
          <w:szCs w:val="32"/>
        </w:rPr>
      </w:pPr>
      <w:proofErr w:type="spellStart"/>
      <w:r w:rsidRPr="00F06026">
        <w:rPr>
          <w:b/>
          <w:color w:val="8496B0" w:themeColor="text2" w:themeTint="99"/>
          <w:sz w:val="32"/>
          <w:szCs w:val="32"/>
        </w:rPr>
        <w:t>Questions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for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the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exam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for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subject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„Public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Health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Medicine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>“</w:t>
      </w:r>
    </w:p>
    <w:p w14:paraId="7B2D9AE1" w14:textId="65DC84F9" w:rsidR="00190B73" w:rsidRPr="00F06026" w:rsidRDefault="00190B73" w:rsidP="00190B73">
      <w:pPr>
        <w:jc w:val="center"/>
        <w:rPr>
          <w:b/>
          <w:color w:val="8496B0" w:themeColor="text2" w:themeTint="99"/>
          <w:sz w:val="32"/>
          <w:szCs w:val="32"/>
        </w:rPr>
      </w:pPr>
      <w:r w:rsidRPr="00F06026">
        <w:rPr>
          <w:b/>
          <w:color w:val="8496B0" w:themeColor="text2" w:themeTint="99"/>
          <w:sz w:val="32"/>
          <w:szCs w:val="32"/>
        </w:rPr>
        <w:t>5</w:t>
      </w:r>
      <w:r w:rsidRPr="00F06026">
        <w:rPr>
          <w:b/>
          <w:color w:val="8496B0" w:themeColor="text2" w:themeTint="99"/>
          <w:sz w:val="32"/>
          <w:szCs w:val="32"/>
          <w:vertAlign w:val="superscript"/>
        </w:rPr>
        <w:t>th</w:t>
      </w:r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year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proofErr w:type="spellStart"/>
      <w:r w:rsidRPr="00F06026">
        <w:rPr>
          <w:b/>
          <w:color w:val="8496B0" w:themeColor="text2" w:themeTint="99"/>
          <w:sz w:val="32"/>
          <w:szCs w:val="32"/>
        </w:rPr>
        <w:t>Dentistry</w:t>
      </w:r>
      <w:proofErr w:type="spellEnd"/>
      <w:r w:rsidRPr="00F06026">
        <w:rPr>
          <w:b/>
          <w:color w:val="8496B0" w:themeColor="text2" w:themeTint="99"/>
          <w:sz w:val="32"/>
          <w:szCs w:val="32"/>
        </w:rPr>
        <w:t xml:space="preserve"> </w:t>
      </w:r>
      <w:r w:rsidR="00FD0945">
        <w:rPr>
          <w:b/>
          <w:color w:val="8496B0" w:themeColor="text2" w:themeTint="99"/>
          <w:sz w:val="32"/>
          <w:szCs w:val="32"/>
        </w:rPr>
        <w:t>2024/2025</w:t>
      </w:r>
    </w:p>
    <w:p w14:paraId="1F9B9F9A" w14:textId="77777777" w:rsidR="00190B73" w:rsidRDefault="00190B73" w:rsidP="00190B73">
      <w:pPr>
        <w:jc w:val="center"/>
        <w:rPr>
          <w:b/>
          <w:sz w:val="28"/>
          <w:szCs w:val="28"/>
        </w:rPr>
      </w:pPr>
    </w:p>
    <w:p w14:paraId="3046A625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2160B30F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15C20338" w14:textId="77777777" w:rsidR="00190B73" w:rsidRPr="00F06026" w:rsidRDefault="00190B73" w:rsidP="00190B73">
      <w:pPr>
        <w:jc w:val="center"/>
        <w:rPr>
          <w:b/>
          <w:caps/>
          <w:color w:val="0070C0"/>
        </w:rPr>
      </w:pPr>
      <w:r w:rsidRPr="00F06026">
        <w:rPr>
          <w:b/>
          <w:caps/>
          <w:color w:val="0070C0"/>
        </w:rPr>
        <w:t>Hygiene</w:t>
      </w:r>
      <w:r w:rsidRPr="00081B9F">
        <w:t xml:space="preserve"> </w:t>
      </w:r>
      <w:r w:rsidRPr="00081B9F">
        <w:rPr>
          <w:b/>
          <w:caps/>
          <w:color w:val="0070C0"/>
        </w:rPr>
        <w:t>and Preventive Medicine</w:t>
      </w:r>
      <w:r w:rsidRPr="00F06026">
        <w:rPr>
          <w:b/>
          <w:caps/>
          <w:color w:val="0070C0"/>
        </w:rPr>
        <w:t>:</w:t>
      </w:r>
    </w:p>
    <w:p w14:paraId="4F023ABC" w14:textId="77777777" w:rsidR="00190B73" w:rsidRDefault="00190B73" w:rsidP="00190B73"/>
    <w:p w14:paraId="23940B66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proofErr w:type="spellStart"/>
      <w:r>
        <w:t>Growth</w:t>
      </w:r>
      <w:proofErr w:type="spellEnd"/>
      <w:r>
        <w:t xml:space="preserve"> and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– basic body and development cha</w:t>
      </w:r>
      <w:proofErr w:type="spellStart"/>
      <w:r>
        <w:rPr>
          <w:lang w:val="en-US"/>
        </w:rPr>
        <w:t>racteristics</w:t>
      </w:r>
      <w:proofErr w:type="spellEnd"/>
      <w:r>
        <w:rPr>
          <w:lang w:val="en-US"/>
        </w:rPr>
        <w:t>, risks of inadequate load.</w:t>
      </w:r>
    </w:p>
    <w:p w14:paraId="01861E60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Preventing Violence Against Children: Child abuse and neglect.</w:t>
      </w:r>
    </w:p>
    <w:p w14:paraId="114805F2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Three levels of dietary recommendations, their definition and application.</w:t>
      </w:r>
    </w:p>
    <w:p w14:paraId="1318C9D1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Differentiation of energy needs. Resting energy expenditure. Thermic effect of food. Thermic effect of exercise, general signs of marasmus.</w:t>
      </w:r>
    </w:p>
    <w:p w14:paraId="39031F0C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Significance of lactation for child and mothers. International programs for supporting breastfeeding. Mother`s nutrition during period of pregnancy and lactation.</w:t>
      </w:r>
    </w:p>
    <w:p w14:paraId="47CACF76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Primary prevention of cardiovascular diseases from population point of view.</w:t>
      </w:r>
    </w:p>
    <w:p w14:paraId="4A85B796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Obesity, trends of its prevalence around the word, determinants and methods of treatment.</w:t>
      </w:r>
    </w:p>
    <w:p w14:paraId="06E0C78B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Health promotion. Health and its dimension. Planning of intervention, health promotion programs.</w:t>
      </w:r>
    </w:p>
    <w:p w14:paraId="7853CEFF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Primary prevention of tooth decay. Nutritional strategy and dental hygiene.</w:t>
      </w:r>
    </w:p>
    <w:p w14:paraId="423912FC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Primary prevention of cancer. Dietary recommendations.</w:t>
      </w:r>
    </w:p>
    <w:p w14:paraId="229A1B40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Classification of waters by origin and modes of the use in human praxis, chemical demands on the health safe drink water.</w:t>
      </w:r>
    </w:p>
    <w:p w14:paraId="0D142797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Drinking water – toxicological and epidemic health risks, praxis for the prevention it.</w:t>
      </w:r>
    </w:p>
    <w:p w14:paraId="593F8E51" w14:textId="77777777" w:rsidR="00190B73" w:rsidRPr="00A7202C" w:rsidRDefault="00190B73" w:rsidP="00190B73">
      <w:pPr>
        <w:numPr>
          <w:ilvl w:val="0"/>
          <w:numId w:val="1"/>
        </w:numPr>
        <w:rPr>
          <w:lang w:val="en-US"/>
        </w:rPr>
      </w:pPr>
      <w:r w:rsidRPr="00A7202C">
        <w:rPr>
          <w:lang w:val="en-US"/>
        </w:rPr>
        <w:t>Lighting – demands on day/time and artificial lighting, assessment of illumination inten</w:t>
      </w:r>
      <w:r>
        <w:rPr>
          <w:lang w:val="en-US"/>
        </w:rPr>
        <w:t>sity and physiological adequacy. Sound / measure and assessment of sound level in different ambient.</w:t>
      </w:r>
    </w:p>
    <w:p w14:paraId="764397AF" w14:textId="77777777" w:rsidR="00190B73" w:rsidRPr="00A7202C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Food safety. Contaminants and additives.</w:t>
      </w:r>
    </w:p>
    <w:p w14:paraId="1A1F01BF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Sound / measure and assessment of sound level in different ambient.</w:t>
      </w:r>
    </w:p>
    <w:p w14:paraId="3292C8E4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Physical parameters of the indoor air, </w:t>
      </w:r>
      <w:proofErr w:type="spellStart"/>
      <w:r>
        <w:rPr>
          <w:lang w:val="en-US"/>
        </w:rPr>
        <w:t>hygrothermic</w:t>
      </w:r>
      <w:proofErr w:type="spellEnd"/>
      <w:r>
        <w:rPr>
          <w:lang w:val="en-US"/>
        </w:rPr>
        <w:t xml:space="preserve"> complex, significance for thermal comfort and human well-being.</w:t>
      </w:r>
    </w:p>
    <w:p w14:paraId="443197C3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Chemical pollution of the free atmosphere, smog, measurement and monitoring of the main pollutants, biomonitoring.</w:t>
      </w:r>
    </w:p>
    <w:p w14:paraId="3D97F1E0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Microbiological and biological indicators of the drinking waters` health safety.</w:t>
      </w:r>
    </w:p>
    <w:p w14:paraId="0926F6A5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Mineral and bottled drinking water – the origin, treatments, hygienic limits and their chemical composition.</w:t>
      </w:r>
    </w:p>
    <w:p w14:paraId="36D0CA5E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Phytochemical, natural substances in dietary plants, their occurrence and mechanisms of their biological effects.  </w:t>
      </w:r>
    </w:p>
    <w:p w14:paraId="02F05B5C" w14:textId="77777777" w:rsidR="00190B73" w:rsidRDefault="00190B73" w:rsidP="00190B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Health problems of tobacco using, options for treatment of </w:t>
      </w:r>
      <w:proofErr w:type="spellStart"/>
      <w:r>
        <w:rPr>
          <w:lang w:val="en-US"/>
        </w:rPr>
        <w:t>nikotinism</w:t>
      </w:r>
      <w:proofErr w:type="spellEnd"/>
      <w:r>
        <w:rPr>
          <w:lang w:val="en-US"/>
        </w:rPr>
        <w:t>, WHO preventing activities of tobacco using and its influence for national preventing activities.</w:t>
      </w:r>
    </w:p>
    <w:p w14:paraId="59ED786A" w14:textId="77777777" w:rsidR="00190B73" w:rsidRDefault="00190B73" w:rsidP="00190B73"/>
    <w:p w14:paraId="063169DC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30B6BDE4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6D9FAAAB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21634FF8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79FF9BA8" w14:textId="77777777" w:rsidR="00190B73" w:rsidRDefault="00190B73" w:rsidP="00190B73">
      <w:pPr>
        <w:jc w:val="center"/>
        <w:rPr>
          <w:b/>
          <w:caps/>
          <w:color w:val="0070C0"/>
        </w:rPr>
      </w:pPr>
    </w:p>
    <w:p w14:paraId="5E036F92" w14:textId="77777777" w:rsidR="00190B73" w:rsidRDefault="00190B73" w:rsidP="00190B73">
      <w:pPr>
        <w:jc w:val="center"/>
        <w:rPr>
          <w:b/>
          <w:caps/>
          <w:color w:val="0070C0"/>
          <w:lang w:val="en-GB"/>
        </w:rPr>
      </w:pPr>
    </w:p>
    <w:p w14:paraId="6C7E195E" w14:textId="68DE73FF" w:rsidR="0069502D" w:rsidRDefault="00190B73" w:rsidP="00190B73">
      <w:pPr>
        <w:rPr>
          <w:b/>
          <w:caps/>
          <w:color w:val="0070C0"/>
          <w:lang w:val="en-GB"/>
        </w:rPr>
      </w:pPr>
      <w:r>
        <w:rPr>
          <w:b/>
          <w:caps/>
          <w:color w:val="0070C0"/>
          <w:lang w:val="en-GB"/>
        </w:rPr>
        <w:lastRenderedPageBreak/>
        <w:t>Social medicine dentistStry</w:t>
      </w:r>
    </w:p>
    <w:p w14:paraId="3914E124" w14:textId="710E044E" w:rsidR="00190B73" w:rsidRPr="00190B73" w:rsidRDefault="00190B73" w:rsidP="00190B73"/>
    <w:p w14:paraId="6282245D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Social Medicine and Public Health, definition Historical backgrounds. Meaning for medical practice.</w:t>
      </w:r>
    </w:p>
    <w:p w14:paraId="378EE841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Style w:val="rynqvb"/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History of Medicine from the ancient times to the 18</w:t>
      </w:r>
      <w:r w:rsidRPr="007E514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century.</w:t>
      </w:r>
      <w:r w:rsidRPr="007E514A">
        <w:rPr>
          <w:rStyle w:val="rynqvb"/>
          <w:rFonts w:ascii="Times New Roman" w:hAnsi="Times New Roman" w:cs="Times New Roman"/>
          <w:bCs/>
          <w:sz w:val="24"/>
          <w:szCs w:val="24"/>
          <w:lang w:val="en"/>
        </w:rPr>
        <w:t xml:space="preserve"> Important personalities and medical discoveries.</w:t>
      </w:r>
    </w:p>
    <w:p w14:paraId="02BDF366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Style w:val="rynqvb"/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History of Medicine from the 19</w:t>
      </w:r>
      <w:r w:rsidRPr="007E514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century to the present. </w:t>
      </w:r>
      <w:r w:rsidRPr="007E514A">
        <w:rPr>
          <w:rStyle w:val="rynqvb"/>
          <w:rFonts w:ascii="Times New Roman" w:hAnsi="Times New Roman" w:cs="Times New Roman"/>
          <w:bCs/>
          <w:sz w:val="24"/>
          <w:szCs w:val="24"/>
          <w:lang w:val="en"/>
        </w:rPr>
        <w:t>Important personalities and medical discoveries.</w:t>
      </w:r>
    </w:p>
    <w:p w14:paraId="4AAF078E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Health and disease as a biopsychosocial category. Health as a value. Well-being. Natural history of disease.  Influencing pathological process.</w:t>
      </w:r>
    </w:p>
    <w:p w14:paraId="1A4BB6EE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Health literacy, definition, levels. </w:t>
      </w:r>
    </w:p>
    <w:p w14:paraId="003222EA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Health education: principles, methods and techniques. Equity and inequality in health. Examples.</w:t>
      </w:r>
    </w:p>
    <w:p w14:paraId="18A6E824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Determinants of health. Social determinants, meaning and influencing. </w:t>
      </w:r>
    </w:p>
    <w:p w14:paraId="4D623034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WHO, role, goals and </w:t>
      </w:r>
      <w:proofErr w:type="gramStart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organs.</w:t>
      </w:r>
      <w:proofErr w:type="gramEnd"/>
    </w:p>
    <w:p w14:paraId="1439FC92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International Classification of Diseases (ICD). Coding scheme, meaning and practical use. Notifiable diseases. The National Health Information System (“</w:t>
      </w:r>
      <w:proofErr w:type="gramStart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NHIS“</w:t>
      </w:r>
      <w:proofErr w:type="gramEnd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). Compare the situation in the Czech Republic and your country.</w:t>
      </w:r>
    </w:p>
    <w:p w14:paraId="4E6BEBEA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European Health Policy. The concept of Health for All, Health 21, Health 2020.</w:t>
      </w:r>
    </w:p>
    <w:p w14:paraId="300133AC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Methods of medical care (prevention, therapy, rehabilitative care). Primary care, </w:t>
      </w:r>
      <w:proofErr w:type="spellStart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HomeCare</w:t>
      </w:r>
      <w:proofErr w:type="spellEnd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3E9B34A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Disease prevention. </w:t>
      </w:r>
      <w:proofErr w:type="spellStart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Dispensarization</w:t>
      </w:r>
      <w:proofErr w:type="spellEnd"/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Primary, secondary and tertiary care, meaning. Preventive control, regular check-ups.  </w:t>
      </w:r>
    </w:p>
    <w:p w14:paraId="7B302E14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Role of Family Doctor, General Practitioner and Specialists. Compare the situation in the Czech Republic and your country.</w:t>
      </w:r>
    </w:p>
    <w:p w14:paraId="6DDA3F98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Health care systems: main types in the world. Examples.</w:t>
      </w:r>
    </w:p>
    <w:p w14:paraId="2814BF08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Describe the health care system in your country. Compare with the Czech Republic.</w:t>
      </w:r>
    </w:p>
    <w:p w14:paraId="4A4E1E20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Ageing and old age: demographic aspects. Health, social and ethical problems of the elderly. </w:t>
      </w:r>
    </w:p>
    <w:p w14:paraId="46ACA5F4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Style w:val="rynqvb"/>
          <w:rFonts w:ascii="Times New Roman" w:hAnsi="Times New Roman" w:cs="Times New Roman"/>
          <w:bCs/>
          <w:sz w:val="24"/>
          <w:szCs w:val="24"/>
          <w:lang w:val="en"/>
        </w:rPr>
        <w:t xml:space="preserve">Heterogeneity of the elderly (according to functional state). Frail seniors. Definition. Prevention of injuries in old age. Ethics approach and communication with elderly patients. </w:t>
      </w:r>
    </w:p>
    <w:p w14:paraId="5F0DDC49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Methods of measuring population health status. Main causes of morbidity in old age. </w:t>
      </w:r>
    </w:p>
    <w:p w14:paraId="003BC8BB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Health status of the Czech population. Compare the situation in the Czech Republic and your country.</w:t>
      </w:r>
    </w:p>
    <w:p w14:paraId="0CE1D73D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Health status indicators (mortality, morbidity and life expectancy).</w:t>
      </w:r>
    </w:p>
    <w:p w14:paraId="13F2218E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Demography, indicators (natality, mortality, fertility). Population problems worldwide, comparison (history, world).</w:t>
      </w:r>
    </w:p>
    <w:p w14:paraId="2D28D4A7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Demography. Population, gender and age distribution, age pyramids. Population mobility and its indicators. </w:t>
      </w:r>
    </w:p>
    <w:p w14:paraId="4D291BFE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Gerontology (definition, types). Social gerontology. Meaning.</w:t>
      </w:r>
    </w:p>
    <w:p w14:paraId="1E47E1CC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Long-term care (LTC).  Assistance services for seniors. Compare the situation in the Czech Republic and your country.</w:t>
      </w:r>
    </w:p>
    <w:p w14:paraId="4F8846FE" w14:textId="77777777" w:rsidR="007E514A" w:rsidRPr="007E514A" w:rsidRDefault="007E514A" w:rsidP="007E514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Ageing. Types of ageing.  T</w:t>
      </w:r>
      <w:proofErr w:type="spellStart"/>
      <w:r w:rsidRPr="007E514A">
        <w:rPr>
          <w:rStyle w:val="rynqvb"/>
          <w:rFonts w:ascii="Times New Roman" w:hAnsi="Times New Roman" w:cs="Times New Roman"/>
          <w:bCs/>
          <w:sz w:val="24"/>
          <w:szCs w:val="24"/>
          <w:lang w:val="en"/>
        </w:rPr>
        <w:t>heory</w:t>
      </w:r>
      <w:proofErr w:type="spellEnd"/>
      <w:r w:rsidRPr="007E514A">
        <w:rPr>
          <w:rStyle w:val="rynqvb"/>
          <w:rFonts w:ascii="Times New Roman" w:hAnsi="Times New Roman" w:cs="Times New Roman"/>
          <w:bCs/>
          <w:sz w:val="24"/>
          <w:szCs w:val="24"/>
          <w:lang w:val="en"/>
        </w:rPr>
        <w:t xml:space="preserve"> of ageing.  </w:t>
      </w:r>
      <w:r w:rsidRPr="007E514A">
        <w:rPr>
          <w:rFonts w:ascii="Times New Roman" w:hAnsi="Times New Roman" w:cs="Times New Roman"/>
          <w:bCs/>
          <w:sz w:val="24"/>
          <w:szCs w:val="24"/>
          <w:lang w:val="en-GB"/>
        </w:rPr>
        <w:t>Elder abuse and neglect. Ageism. Examples.</w:t>
      </w:r>
    </w:p>
    <w:p w14:paraId="17276808" w14:textId="77777777" w:rsidR="00190B73" w:rsidRPr="00D804D4" w:rsidRDefault="00190B73" w:rsidP="00190B73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CEBAF8" w14:textId="77777777" w:rsidR="00190B73" w:rsidRPr="00D804D4" w:rsidRDefault="00190B73" w:rsidP="00190B73">
      <w:pPr>
        <w:rPr>
          <w:b/>
          <w:lang w:val="en-GB"/>
        </w:rPr>
      </w:pPr>
    </w:p>
    <w:p w14:paraId="5EE7A18C" w14:textId="77777777" w:rsidR="00190B73" w:rsidRPr="00D804D4" w:rsidRDefault="00190B73" w:rsidP="00190B73">
      <w:pPr>
        <w:spacing w:line="360" w:lineRule="auto"/>
        <w:rPr>
          <w:b/>
          <w:lang w:val="en-GB"/>
        </w:rPr>
      </w:pPr>
    </w:p>
    <w:p w14:paraId="41C8298F" w14:textId="77777777" w:rsidR="00190B73" w:rsidRDefault="00190B73" w:rsidP="00190B73"/>
    <w:sectPr w:rsidR="0019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EEA"/>
    <w:multiLevelType w:val="hybridMultilevel"/>
    <w:tmpl w:val="EBE2C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CC2BE6"/>
    <w:multiLevelType w:val="hybridMultilevel"/>
    <w:tmpl w:val="8572F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1"/>
    <w:rsid w:val="000D6FC0"/>
    <w:rsid w:val="00190B73"/>
    <w:rsid w:val="0069502D"/>
    <w:rsid w:val="007E514A"/>
    <w:rsid w:val="009F6421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3856"/>
  <w15:chartTrackingRefBased/>
  <w15:docId w15:val="{8D9952C3-299B-42E3-903F-A8FAE79D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ynqvb">
    <w:name w:val="rynqvb"/>
    <w:basedOn w:val="Standardnpsmoodstavce"/>
    <w:rsid w:val="00190B73"/>
  </w:style>
  <w:style w:type="paragraph" w:styleId="Odstavecseseznamem">
    <w:name w:val="List Paragraph"/>
    <w:basedOn w:val="Normln"/>
    <w:uiPriority w:val="34"/>
    <w:qFormat/>
    <w:rsid w:val="00190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4125</Characters>
  <Application>Microsoft Office Word</Application>
  <DocSecurity>0</DocSecurity>
  <Lines>34</Lines>
  <Paragraphs>9</Paragraphs>
  <ScaleCrop>false</ScaleCrop>
  <Company>Univerzita Karlova v Praze, Lekarska fakulta v Plzni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Stříbrná Vanda</dc:creator>
  <cp:keywords/>
  <dc:description/>
  <cp:lastModifiedBy>Tišerová Petra</cp:lastModifiedBy>
  <cp:revision>4</cp:revision>
  <dcterms:created xsi:type="dcterms:W3CDTF">2023-11-13T10:47:00Z</dcterms:created>
  <dcterms:modified xsi:type="dcterms:W3CDTF">2024-07-22T11:05:00Z</dcterms:modified>
</cp:coreProperties>
</file>