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6A" w:rsidRDefault="005B137D">
      <w:pPr>
        <w:ind w:left="0" w:firstLine="0"/>
      </w:pPr>
      <w:r>
        <w:rPr>
          <w:b/>
          <w:i/>
          <w:sz w:val="28"/>
          <w:u w:val="single" w:color="000080"/>
        </w:rPr>
        <w:t>Základy farmakologie – otázky ke zkoušce 202</w:t>
      </w:r>
      <w:r w:rsidR="007D77EC">
        <w:rPr>
          <w:b/>
          <w:i/>
          <w:sz w:val="28"/>
          <w:u w:val="single" w:color="000080"/>
        </w:rPr>
        <w:t>3</w:t>
      </w:r>
      <w:r>
        <w:rPr>
          <w:b/>
          <w:i/>
          <w:sz w:val="28"/>
          <w:u w:val="single" w:color="000080"/>
        </w:rPr>
        <w:t>/202</w:t>
      </w:r>
      <w:r w:rsidR="007D77EC">
        <w:rPr>
          <w:b/>
          <w:i/>
          <w:sz w:val="28"/>
          <w:u w:val="single" w:color="000080"/>
        </w:rPr>
        <w:t>4</w:t>
      </w:r>
      <w:r w:rsidR="00D8011A">
        <w:rPr>
          <w:b/>
          <w:i/>
          <w:sz w:val="28"/>
          <w:u w:val="single" w:color="000080"/>
        </w:rPr>
        <w:t xml:space="preserve">     </w:t>
      </w:r>
      <w:bookmarkStart w:id="0" w:name="_GoBack"/>
      <w:bookmarkEnd w:id="0"/>
      <w:r>
        <w:rPr>
          <w:b/>
          <w:i/>
          <w:sz w:val="28"/>
        </w:rPr>
        <w:t xml:space="preserve"> </w:t>
      </w:r>
    </w:p>
    <w:p w:rsidR="00195E6A" w:rsidRDefault="005B137D">
      <w:pPr>
        <w:ind w:left="0" w:firstLine="0"/>
      </w:pPr>
      <w:r>
        <w:rPr>
          <w:sz w:val="20"/>
        </w:rPr>
        <w:t xml:space="preserve"> </w:t>
      </w:r>
    </w:p>
    <w:p w:rsidR="00195E6A" w:rsidRDefault="005B137D">
      <w:pPr>
        <w:ind w:left="0" w:firstLine="0"/>
      </w:pPr>
      <w:r>
        <w:rPr>
          <w:sz w:val="20"/>
        </w:rPr>
        <w:t xml:space="preserve"> </w:t>
      </w:r>
    </w:p>
    <w:p w:rsidR="00195E6A" w:rsidRDefault="005B137D">
      <w:pPr>
        <w:spacing w:after="17"/>
        <w:ind w:left="0" w:firstLine="0"/>
      </w:pPr>
      <w:r>
        <w:rPr>
          <w:sz w:val="20"/>
        </w:rPr>
        <w:t xml:space="preserve">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Farmakologie – rozdělení, názvy léčiv, ATC klasifikace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Lékové formy, přívodné cesty léčiv do organismu.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Transport a rozdělení farmak v organismu, faktory ovlivňující absorpci léčiv.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Farmakokinetika </w:t>
      </w:r>
    </w:p>
    <w:p w:rsidR="00195E6A" w:rsidRDefault="005B137D">
      <w:pPr>
        <w:numPr>
          <w:ilvl w:val="0"/>
          <w:numId w:val="1"/>
        </w:numPr>
        <w:ind w:hanging="362"/>
      </w:pPr>
      <w:proofErr w:type="spellStart"/>
      <w:r>
        <w:t>Farmakon</w:t>
      </w:r>
      <w:proofErr w:type="spellEnd"/>
      <w:r>
        <w:t xml:space="preserve">-receptorové interakce, afinita, vnitřní aktivita. Nežádoucí účinky léčiv.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Metabolismus léčiv – obecně, exkrece léčiv.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Účinky látek na organismus, závislost účinku na dávce.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Celková anestetika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Hypnotika, sedativa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Antiepileptika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Neuroleptika, antidepresiva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Anxiolytika, </w:t>
      </w:r>
      <w:proofErr w:type="spellStart"/>
      <w:r>
        <w:t>nootropní</w:t>
      </w:r>
      <w:proofErr w:type="spellEnd"/>
      <w:r>
        <w:t xml:space="preserve"> látky, anorektika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Léčiva při </w:t>
      </w:r>
      <w:proofErr w:type="spellStart"/>
      <w:r>
        <w:t>neurodegenerativních</w:t>
      </w:r>
      <w:proofErr w:type="spellEnd"/>
      <w:r>
        <w:t xml:space="preserve"> poruchách (ALCH, PCH, akutní cévní mozková příhoda) </w:t>
      </w:r>
    </w:p>
    <w:p w:rsidR="00195E6A" w:rsidRDefault="005B137D">
      <w:pPr>
        <w:numPr>
          <w:ilvl w:val="0"/>
          <w:numId w:val="1"/>
        </w:numPr>
        <w:ind w:hanging="362"/>
      </w:pPr>
      <w:r>
        <w:t>Analgetika-</w:t>
      </w:r>
      <w:proofErr w:type="spellStart"/>
      <w:r>
        <w:t>anodyna</w:t>
      </w:r>
      <w:proofErr w:type="spellEnd"/>
      <w:r>
        <w:t xml:space="preserve">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Analgetika - antipyretika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Lokální anestetika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Látky ovlivňující činnost srdce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Látky ovlivňující oběhový systém - mimo srdeční činnost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Antihypertenziva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Diuretika, </w:t>
      </w:r>
      <w:proofErr w:type="spellStart"/>
      <w:r>
        <w:t>hypolipidemika</w:t>
      </w:r>
      <w:proofErr w:type="spellEnd"/>
      <w:r>
        <w:t xml:space="preserve">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Látky ovlivňující krevní srážlivost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VNS, fyziologie, mediátory, ovlivnění základních funkcí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Antibiotika, působení, nežádoucí účinky, základní parametry a rozdělení 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Antibiotika – </w:t>
      </w:r>
      <w:proofErr w:type="spellStart"/>
      <w:r>
        <w:t>laktamového</w:t>
      </w:r>
      <w:proofErr w:type="spellEnd"/>
      <w:r>
        <w:t xml:space="preserve"> typu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Antibiotika – mimo laktamy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Léčiva poruch trávicího ústrojí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Léčiva respiračního systému </w:t>
      </w:r>
    </w:p>
    <w:p w:rsidR="00195E6A" w:rsidRDefault="005B137D">
      <w:pPr>
        <w:numPr>
          <w:ilvl w:val="0"/>
          <w:numId w:val="1"/>
        </w:numPr>
        <w:ind w:hanging="362"/>
      </w:pPr>
      <w:r>
        <w:t xml:space="preserve">Hormony - kortikoidy </w:t>
      </w:r>
    </w:p>
    <w:p w:rsidR="00195E6A" w:rsidRDefault="005B137D">
      <w:pPr>
        <w:ind w:left="0" w:firstLine="0"/>
      </w:pPr>
      <w:r>
        <w:t xml:space="preserve"> </w:t>
      </w:r>
    </w:p>
    <w:p w:rsidR="00195E6A" w:rsidRDefault="005B137D">
      <w:pPr>
        <w:ind w:left="0" w:firstLine="0"/>
      </w:pPr>
      <w:r>
        <w:rPr>
          <w:sz w:val="20"/>
        </w:rPr>
        <w:t xml:space="preserve"> </w:t>
      </w:r>
    </w:p>
    <w:p w:rsidR="00195E6A" w:rsidRDefault="005B137D">
      <w:pPr>
        <w:ind w:left="0" w:firstLine="0"/>
      </w:pPr>
      <w:r>
        <w:rPr>
          <w:sz w:val="20"/>
        </w:rPr>
        <w:t xml:space="preserve"> </w:t>
      </w:r>
    </w:p>
    <w:p w:rsidR="00195E6A" w:rsidRDefault="005B137D">
      <w:pPr>
        <w:ind w:left="0" w:firstLine="0"/>
      </w:pPr>
      <w:r>
        <w:rPr>
          <w:color w:val="000000"/>
          <w:sz w:val="20"/>
        </w:rPr>
        <w:t xml:space="preserve"> </w:t>
      </w:r>
    </w:p>
    <w:sectPr w:rsidR="00195E6A">
      <w:pgSz w:w="11906" w:h="16838"/>
      <w:pgMar w:top="1440" w:right="145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E5E"/>
    <w:multiLevelType w:val="hybridMultilevel"/>
    <w:tmpl w:val="C77671C6"/>
    <w:lvl w:ilvl="0" w:tplc="51AED99C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CEFF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A1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21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CC4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0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02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E6F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846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6A"/>
    <w:rsid w:val="00195E6A"/>
    <w:rsid w:val="005B137D"/>
    <w:rsid w:val="007D77EC"/>
    <w:rsid w:val="00815A4C"/>
    <w:rsid w:val="00902934"/>
    <w:rsid w:val="00D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4C4E"/>
  <w15:docId w15:val="{AB3F46EB-1D00-4091-834B-705E1661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sfffsda</dc:creator>
  <cp:keywords/>
  <cp:lastModifiedBy>Main</cp:lastModifiedBy>
  <cp:revision>2</cp:revision>
  <dcterms:created xsi:type="dcterms:W3CDTF">2024-05-20T07:48:00Z</dcterms:created>
  <dcterms:modified xsi:type="dcterms:W3CDTF">2024-05-20T07:48:00Z</dcterms:modified>
</cp:coreProperties>
</file>