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2EC4D8" w14:textId="77777777" w:rsidR="00BB528B" w:rsidRPr="00F06026" w:rsidRDefault="00BB528B" w:rsidP="00BB528B">
      <w:pPr>
        <w:jc w:val="center"/>
        <w:rPr>
          <w:b/>
          <w:color w:val="8496B0" w:themeColor="text2" w:themeTint="99"/>
          <w:sz w:val="32"/>
          <w:szCs w:val="32"/>
        </w:rPr>
      </w:pPr>
      <w:r>
        <w:rPr>
          <w:b/>
          <w:color w:val="8496B0" w:themeColor="text2" w:themeTint="99"/>
          <w:sz w:val="32"/>
          <w:szCs w:val="32"/>
        </w:rPr>
        <w:t xml:space="preserve">Otázky ke zkoušce z předmětu </w:t>
      </w:r>
      <w:r w:rsidRPr="00F06026">
        <w:rPr>
          <w:b/>
          <w:color w:val="8496B0" w:themeColor="text2" w:themeTint="99"/>
          <w:sz w:val="32"/>
          <w:szCs w:val="32"/>
        </w:rPr>
        <w:t>„</w:t>
      </w:r>
      <w:r>
        <w:rPr>
          <w:b/>
          <w:color w:val="8496B0" w:themeColor="text2" w:themeTint="99"/>
          <w:sz w:val="32"/>
          <w:szCs w:val="32"/>
        </w:rPr>
        <w:t>Veřejné zdravotnictví, hygiena a preventivní medicína</w:t>
      </w:r>
      <w:r w:rsidRPr="00F06026">
        <w:rPr>
          <w:b/>
          <w:color w:val="8496B0" w:themeColor="text2" w:themeTint="99"/>
          <w:sz w:val="32"/>
          <w:szCs w:val="32"/>
        </w:rPr>
        <w:t>“</w:t>
      </w:r>
    </w:p>
    <w:p w14:paraId="2C42754D" w14:textId="4A139569" w:rsidR="00BB528B" w:rsidRPr="00F06026" w:rsidRDefault="00BB528B" w:rsidP="00BB528B">
      <w:pPr>
        <w:jc w:val="center"/>
        <w:rPr>
          <w:b/>
          <w:color w:val="8496B0" w:themeColor="text2" w:themeTint="99"/>
          <w:sz w:val="32"/>
          <w:szCs w:val="32"/>
        </w:rPr>
      </w:pPr>
      <w:r w:rsidRPr="00F06026">
        <w:rPr>
          <w:b/>
          <w:color w:val="8496B0" w:themeColor="text2" w:themeTint="99"/>
          <w:sz w:val="32"/>
          <w:szCs w:val="32"/>
        </w:rPr>
        <w:t>5</w:t>
      </w:r>
      <w:r>
        <w:rPr>
          <w:b/>
          <w:color w:val="8496B0" w:themeColor="text2" w:themeTint="99"/>
          <w:sz w:val="32"/>
          <w:szCs w:val="32"/>
        </w:rPr>
        <w:t>. ročník zubní lékařství</w:t>
      </w:r>
      <w:r>
        <w:rPr>
          <w:b/>
          <w:color w:val="8496B0" w:themeColor="text2" w:themeTint="99"/>
          <w:sz w:val="32"/>
          <w:szCs w:val="32"/>
        </w:rPr>
        <w:t xml:space="preserve"> od 2023/24</w:t>
      </w:r>
    </w:p>
    <w:p w14:paraId="0C9AD4DB" w14:textId="77777777" w:rsidR="00BB528B" w:rsidRDefault="00BB528B" w:rsidP="00BB528B">
      <w:pPr>
        <w:jc w:val="center"/>
        <w:rPr>
          <w:b/>
          <w:sz w:val="28"/>
          <w:szCs w:val="28"/>
        </w:rPr>
      </w:pPr>
    </w:p>
    <w:p w14:paraId="2AE48CC8" w14:textId="77777777" w:rsidR="00BB528B" w:rsidRDefault="00BB528B" w:rsidP="00BB528B">
      <w:pPr>
        <w:jc w:val="center"/>
        <w:rPr>
          <w:b/>
          <w:caps/>
          <w:color w:val="0070C0"/>
        </w:rPr>
      </w:pPr>
    </w:p>
    <w:p w14:paraId="1CF9A97A" w14:textId="77777777" w:rsidR="00BB528B" w:rsidRPr="00F06026" w:rsidRDefault="00BB528B" w:rsidP="00BB528B">
      <w:pPr>
        <w:jc w:val="center"/>
        <w:rPr>
          <w:b/>
          <w:caps/>
          <w:color w:val="0070C0"/>
        </w:rPr>
      </w:pPr>
      <w:r>
        <w:rPr>
          <w:b/>
          <w:caps/>
          <w:color w:val="0070C0"/>
        </w:rPr>
        <w:t>Otázky z Hygieny a Preventivní medicíny</w:t>
      </w:r>
      <w:r w:rsidRPr="00F06026">
        <w:rPr>
          <w:b/>
          <w:caps/>
          <w:color w:val="0070C0"/>
        </w:rPr>
        <w:t>:</w:t>
      </w:r>
    </w:p>
    <w:p w14:paraId="30E7787A" w14:textId="77777777" w:rsidR="00BB528B" w:rsidRDefault="00BB528B" w:rsidP="00BB528B"/>
    <w:p w14:paraId="3B059AEA" w14:textId="77777777" w:rsidR="00BB528B" w:rsidRDefault="00BB528B" w:rsidP="00BB528B">
      <w:pPr>
        <w:numPr>
          <w:ilvl w:val="0"/>
          <w:numId w:val="1"/>
        </w:numPr>
      </w:pPr>
      <w:r>
        <w:t>Aktuální problémy životního prostředí v ČR, pravděpodobný dopad na zdravotní stav obyvatel, monitoring a biomonitoring zdravotně škodlivých faktorů.</w:t>
      </w:r>
    </w:p>
    <w:p w14:paraId="6114DE7E" w14:textId="77777777" w:rsidR="00BB528B" w:rsidRDefault="00BB528B" w:rsidP="00BB528B">
      <w:pPr>
        <w:numPr>
          <w:ilvl w:val="0"/>
          <w:numId w:val="1"/>
        </w:numPr>
      </w:pPr>
      <w:r>
        <w:t>Fyzikální vlastnosti ovzduší a jejich vliv na člověka (</w:t>
      </w:r>
      <w:proofErr w:type="spellStart"/>
      <w:r>
        <w:t>hygrotermický</w:t>
      </w:r>
      <w:proofErr w:type="spellEnd"/>
      <w:r>
        <w:t xml:space="preserve"> komplex, sálavé teplo, atmosférická elektřina).</w:t>
      </w:r>
    </w:p>
    <w:p w14:paraId="78A87FA8" w14:textId="77777777" w:rsidR="00BB528B" w:rsidRDefault="00BB528B" w:rsidP="00BB528B">
      <w:pPr>
        <w:numPr>
          <w:ilvl w:val="0"/>
          <w:numId w:val="1"/>
        </w:numPr>
      </w:pPr>
      <w:r>
        <w:t>Voda jako potravina. ČSN pro pitnou vodu. Situace ve vodním hospodářství v ČR, veřejné a individuální zásobování obyvatel ČR pitnou vodou. Typy balených vod a jejich hygienické hodnocení.</w:t>
      </w:r>
    </w:p>
    <w:p w14:paraId="733641D8" w14:textId="77777777" w:rsidR="00BB528B" w:rsidRDefault="00BB528B" w:rsidP="00BB528B">
      <w:pPr>
        <w:numPr>
          <w:ilvl w:val="0"/>
          <w:numId w:val="1"/>
        </w:numPr>
      </w:pPr>
      <w:r>
        <w:t>Bakteriologická kritéria kvality pitné vody. Indikátory fekálního znečištění.</w:t>
      </w:r>
    </w:p>
    <w:p w14:paraId="0388F861" w14:textId="77777777" w:rsidR="00BB528B" w:rsidRDefault="00BB528B" w:rsidP="00BB528B">
      <w:pPr>
        <w:numPr>
          <w:ilvl w:val="0"/>
          <w:numId w:val="1"/>
        </w:numPr>
      </w:pPr>
      <w:r>
        <w:t>Chemická kritéria kvality pitné vody, indikátory fekálního znečištění.</w:t>
      </w:r>
    </w:p>
    <w:p w14:paraId="38AD4CEC" w14:textId="77777777" w:rsidR="00BB528B" w:rsidRDefault="00BB528B" w:rsidP="00BB528B">
      <w:pPr>
        <w:numPr>
          <w:ilvl w:val="0"/>
          <w:numId w:val="1"/>
        </w:numPr>
      </w:pPr>
      <w:r>
        <w:t>Chemické škodliviny v pracovním prostředí, jejich měření, hodnocení jejich zdravotní rizikovosti, hygienická opatření. Toxikologická problematika rtuti.</w:t>
      </w:r>
    </w:p>
    <w:p w14:paraId="6B6CCF9A" w14:textId="77777777" w:rsidR="00BB528B" w:rsidRDefault="00BB528B" w:rsidP="00BB528B">
      <w:pPr>
        <w:numPr>
          <w:ilvl w:val="0"/>
          <w:numId w:val="1"/>
        </w:numPr>
      </w:pPr>
      <w:r>
        <w:t>Pracovní pohoda světelná, metody měření přirozeného a umělého osvětlení.</w:t>
      </w:r>
    </w:p>
    <w:p w14:paraId="486526EE" w14:textId="77777777" w:rsidR="00BB528B" w:rsidRDefault="00BB528B" w:rsidP="00BB528B">
      <w:pPr>
        <w:numPr>
          <w:ilvl w:val="0"/>
          <w:numId w:val="1"/>
        </w:numPr>
      </w:pPr>
      <w:r>
        <w:t>Pracovní pohoda zvuková, metody měření hluku. Audiogram a nejvýš přípustné hladiny hluku.</w:t>
      </w:r>
    </w:p>
    <w:p w14:paraId="6B934629" w14:textId="77777777" w:rsidR="00BB528B" w:rsidRDefault="00BB528B" w:rsidP="00BB528B">
      <w:pPr>
        <w:numPr>
          <w:ilvl w:val="0"/>
          <w:numId w:val="1"/>
        </w:numPr>
      </w:pPr>
      <w:r>
        <w:t>Výživová doporučení: Obecná (Globální strategie výživy, fyzické aktivity a zdraví), ve formě potravin, ve formě nutričních standardů.</w:t>
      </w:r>
    </w:p>
    <w:p w14:paraId="0BF77A99" w14:textId="77777777" w:rsidR="00BB528B" w:rsidRDefault="00BB528B" w:rsidP="00BB528B">
      <w:pPr>
        <w:numPr>
          <w:ilvl w:val="0"/>
          <w:numId w:val="1"/>
        </w:numPr>
      </w:pPr>
      <w:r>
        <w:t>Energetická potřeba člověka. Bazální metabolismus. Způsoby měření příjmu energie. Negativní a pozitivní energetická bilance.</w:t>
      </w:r>
    </w:p>
    <w:p w14:paraId="3027020B" w14:textId="77777777" w:rsidR="00BB528B" w:rsidRDefault="00BB528B" w:rsidP="00BB528B">
      <w:pPr>
        <w:numPr>
          <w:ilvl w:val="0"/>
          <w:numId w:val="1"/>
        </w:numPr>
      </w:pPr>
      <w:r>
        <w:t>Význam bílkovin ve výživě, jejich zdroje v potravinách, doporučené dávky, esenciální aminokyseliny. Projevy nedostatku. Rizika nadbytečného příjmu.</w:t>
      </w:r>
    </w:p>
    <w:p w14:paraId="63863E41" w14:textId="77777777" w:rsidR="00BB528B" w:rsidRDefault="00BB528B" w:rsidP="00BB528B">
      <w:pPr>
        <w:numPr>
          <w:ilvl w:val="0"/>
          <w:numId w:val="1"/>
        </w:numPr>
      </w:pPr>
      <w:r>
        <w:t xml:space="preserve">Podíl tuků v celkovém energetickém příjmu, nasycené, </w:t>
      </w:r>
      <w:proofErr w:type="spellStart"/>
      <w:r>
        <w:t>monoenové</w:t>
      </w:r>
      <w:proofErr w:type="spellEnd"/>
      <w:r>
        <w:t xml:space="preserve"> a polyenové mastné kyseliny, jejich význam ve výživě. Problematika trans mastných kyselin ve výživě a rizicích kardiovaskulárních chorob.</w:t>
      </w:r>
    </w:p>
    <w:p w14:paraId="300F30C9" w14:textId="77777777" w:rsidR="00BB528B" w:rsidRDefault="00BB528B" w:rsidP="00BB528B">
      <w:pPr>
        <w:numPr>
          <w:ilvl w:val="0"/>
          <w:numId w:val="1"/>
        </w:numPr>
      </w:pPr>
      <w:r>
        <w:t>Fyziologický význam a zdroje sacharidů ve výživě. Zdravotní rizika nadměrné zátěže jednoduchými sacharidy.</w:t>
      </w:r>
    </w:p>
    <w:p w14:paraId="51CF5B72" w14:textId="77777777" w:rsidR="00BB528B" w:rsidRDefault="00BB528B" w:rsidP="00BB528B">
      <w:pPr>
        <w:numPr>
          <w:ilvl w:val="0"/>
          <w:numId w:val="1"/>
        </w:numPr>
      </w:pPr>
      <w:r>
        <w:t>Ochranné látky ve výživě (esenciální a neesenciální), jejich potřeba, zdroje a problém jejich příjmu v přirozených zdrojích a ve farmaceutických preparátech.</w:t>
      </w:r>
    </w:p>
    <w:p w14:paraId="1AF408BF" w14:textId="77777777" w:rsidR="00BB528B" w:rsidRDefault="00BB528B" w:rsidP="00BB528B">
      <w:pPr>
        <w:numPr>
          <w:ilvl w:val="0"/>
          <w:numId w:val="1"/>
        </w:numPr>
      </w:pPr>
      <w:r>
        <w:t>Hodnocení spotřeby potravin a energetického a nutričního příjmu. Metody nutričního monitoringu.</w:t>
      </w:r>
    </w:p>
    <w:p w14:paraId="1F00432F" w14:textId="77777777" w:rsidR="00BB528B" w:rsidRDefault="00BB528B" w:rsidP="00BB528B">
      <w:pPr>
        <w:numPr>
          <w:ilvl w:val="0"/>
          <w:numId w:val="1"/>
        </w:numPr>
      </w:pPr>
      <w:r>
        <w:t>Rizikové faktory srdečně cévních nemocí, jejich výskyt u české populace a možnosti prevence.</w:t>
      </w:r>
    </w:p>
    <w:p w14:paraId="681E139A" w14:textId="77777777" w:rsidR="00BB528B" w:rsidRDefault="00BB528B" w:rsidP="00BB528B">
      <w:pPr>
        <w:numPr>
          <w:ilvl w:val="0"/>
          <w:numId w:val="1"/>
        </w:numPr>
      </w:pPr>
      <w:r>
        <w:t>Obezita, pandemie 21. století, její prevalence u nás i ve světě, možnosti prevence na úrovni populace i jednotlivce, léčebné postupy.</w:t>
      </w:r>
    </w:p>
    <w:p w14:paraId="64E2D741" w14:textId="77777777" w:rsidR="00BB528B" w:rsidRDefault="00BB528B" w:rsidP="00BB528B">
      <w:pPr>
        <w:numPr>
          <w:ilvl w:val="0"/>
          <w:numId w:val="1"/>
        </w:numPr>
      </w:pPr>
      <w:r w:rsidRPr="00057DCC">
        <w:t>Pohybová aktivita jako základní faktor životního stylu: preskripce optimáln</w:t>
      </w:r>
      <w:r>
        <w:t>í pohybové aktivity.</w:t>
      </w:r>
    </w:p>
    <w:p w14:paraId="6D68D06C" w14:textId="77777777" w:rsidR="00BB528B" w:rsidRDefault="00BB528B" w:rsidP="00BB528B">
      <w:pPr>
        <w:numPr>
          <w:ilvl w:val="0"/>
          <w:numId w:val="1"/>
        </w:numPr>
      </w:pPr>
      <w:r>
        <w:t xml:space="preserve">Nejzávažnější rizika poškození zdraví v dětském a dorostovém věku. </w:t>
      </w:r>
      <w:r w:rsidRPr="00057DCC">
        <w:t>Strategické postupy v prevenci dětských úrazů a v prevenci násilí na dětech</w:t>
      </w:r>
      <w:r>
        <w:t>.</w:t>
      </w:r>
    </w:p>
    <w:p w14:paraId="6910AA14" w14:textId="77777777" w:rsidR="00BB528B" w:rsidRDefault="00BB528B" w:rsidP="00BB528B">
      <w:pPr>
        <w:numPr>
          <w:ilvl w:val="0"/>
          <w:numId w:val="1"/>
        </w:numPr>
      </w:pPr>
      <w:r>
        <w:t>Růst a vývoj dětí: zásadní ovlivňující faktory a možnosti sledování.</w:t>
      </w:r>
    </w:p>
    <w:p w14:paraId="3F59C25E" w14:textId="77777777" w:rsidR="00BB528B" w:rsidRDefault="00BB528B" w:rsidP="00BB528B">
      <w:pPr>
        <w:numPr>
          <w:ilvl w:val="0"/>
          <w:numId w:val="1"/>
        </w:numPr>
      </w:pPr>
      <w:r>
        <w:t>Novorozenecký, kojenecký a batolecí věk: charakteristika období s důrazem na psychomotorický vývoj a posturální ontogenezi.</w:t>
      </w:r>
    </w:p>
    <w:p w14:paraId="718268B6" w14:textId="77777777" w:rsidR="00BB528B" w:rsidRDefault="00BB528B" w:rsidP="00BB528B">
      <w:pPr>
        <w:numPr>
          <w:ilvl w:val="0"/>
          <w:numId w:val="1"/>
        </w:numPr>
      </w:pPr>
      <w:r>
        <w:t>Školní zátěž – součásti, stanovení rizika nepřiměřené zátěže, projevy u dítěte, možnosti kompenzace nepřiměřené školní zátěže.</w:t>
      </w:r>
    </w:p>
    <w:p w14:paraId="32F802C8" w14:textId="77777777" w:rsidR="00BB528B" w:rsidRDefault="00BB528B" w:rsidP="00BB528B">
      <w:pPr>
        <w:numPr>
          <w:ilvl w:val="0"/>
          <w:numId w:val="1"/>
        </w:numPr>
      </w:pPr>
      <w:r>
        <w:lastRenderedPageBreak/>
        <w:t>Zdravotní problematika škodlivého užívání tabáku, možnosti terapie nikotinismu, program WHO pro prevenci užívání tabáku.</w:t>
      </w:r>
    </w:p>
    <w:p w14:paraId="6F8F8573" w14:textId="77777777" w:rsidR="00BB528B" w:rsidRDefault="00BB528B" w:rsidP="00BB528B"/>
    <w:p w14:paraId="6FFF81F6" w14:textId="77777777" w:rsidR="00BB528B" w:rsidRDefault="00BB528B" w:rsidP="00BB528B"/>
    <w:p w14:paraId="3829BDDE" w14:textId="77777777" w:rsidR="00BB528B" w:rsidRPr="008741B8" w:rsidRDefault="00BB528B" w:rsidP="00BB528B">
      <w:pPr>
        <w:jc w:val="center"/>
      </w:pPr>
    </w:p>
    <w:p w14:paraId="3465BF19" w14:textId="77777777" w:rsidR="00BB528B" w:rsidRDefault="00BB528B" w:rsidP="00BB528B">
      <w:pPr>
        <w:jc w:val="center"/>
        <w:rPr>
          <w:b/>
          <w:caps/>
          <w:color w:val="0070C0"/>
        </w:rPr>
      </w:pPr>
      <w:r w:rsidRPr="00E9591D">
        <w:rPr>
          <w:b/>
          <w:caps/>
          <w:color w:val="0070C0"/>
        </w:rPr>
        <w:t xml:space="preserve">OTÁZKY ZE SOCIÁLNÍHO </w:t>
      </w:r>
      <w:r>
        <w:rPr>
          <w:b/>
          <w:caps/>
          <w:color w:val="0070C0"/>
        </w:rPr>
        <w:t xml:space="preserve">LÉKAŘSTVÍ </w:t>
      </w:r>
      <w:r w:rsidRPr="00E9591D">
        <w:rPr>
          <w:b/>
          <w:caps/>
          <w:color w:val="0070C0"/>
        </w:rPr>
        <w:t>A VEŘEJNÉHO ZDRAVOTNICTVÍ</w:t>
      </w:r>
      <w:r>
        <w:rPr>
          <w:b/>
          <w:caps/>
          <w:color w:val="0070C0"/>
        </w:rPr>
        <w:t>:</w:t>
      </w:r>
    </w:p>
    <w:p w14:paraId="3E60E691" w14:textId="77777777" w:rsidR="00BB528B" w:rsidRPr="00E9591D" w:rsidRDefault="00BB528B" w:rsidP="00BB528B">
      <w:pPr>
        <w:jc w:val="center"/>
        <w:rPr>
          <w:b/>
          <w:caps/>
          <w:color w:val="0070C0"/>
        </w:rPr>
      </w:pPr>
    </w:p>
    <w:p w14:paraId="3B01383B" w14:textId="77777777" w:rsidR="00BB528B" w:rsidRPr="00A12674" w:rsidRDefault="00BB528B" w:rsidP="00A12674">
      <w:pPr>
        <w:numPr>
          <w:ilvl w:val="0"/>
          <w:numId w:val="2"/>
        </w:numPr>
        <w:spacing w:after="200"/>
        <w:contextualSpacing/>
      </w:pPr>
      <w:r w:rsidRPr="00A12674">
        <w:t>Sociální lékařství a veřejné zdravotnictví, obsah, významné osobnosti oboru.</w:t>
      </w:r>
    </w:p>
    <w:p w14:paraId="38D6FA70" w14:textId="77777777" w:rsidR="00BB528B" w:rsidRPr="00A12674" w:rsidRDefault="00BB528B" w:rsidP="00A12674">
      <w:pPr>
        <w:numPr>
          <w:ilvl w:val="0"/>
          <w:numId w:val="2"/>
        </w:numPr>
        <w:spacing w:after="200"/>
        <w:contextualSpacing/>
      </w:pPr>
      <w:r w:rsidRPr="00A12674">
        <w:t>Zdraví a nemoc jako biopsychosociální kategorie. Hodnota zdraví.</w:t>
      </w:r>
    </w:p>
    <w:p w14:paraId="2A526DB6" w14:textId="77777777" w:rsidR="00BB528B" w:rsidRPr="00A12674" w:rsidRDefault="00BB528B" w:rsidP="00A12674">
      <w:pPr>
        <w:numPr>
          <w:ilvl w:val="0"/>
          <w:numId w:val="2"/>
        </w:numPr>
        <w:jc w:val="both"/>
      </w:pPr>
      <w:r w:rsidRPr="00A12674">
        <w:t>Systém sociálního zabezpečení. Lékařská posudková služba. Organizace, činnost, výstupy.</w:t>
      </w:r>
    </w:p>
    <w:p w14:paraId="37479C7C" w14:textId="77777777" w:rsidR="00BB528B" w:rsidRPr="00A12674" w:rsidRDefault="00BB528B" w:rsidP="00A12674">
      <w:pPr>
        <w:numPr>
          <w:ilvl w:val="0"/>
          <w:numId w:val="2"/>
        </w:numPr>
        <w:jc w:val="both"/>
      </w:pPr>
      <w:r w:rsidRPr="00A12674">
        <w:t xml:space="preserve">Nemocenské pojištění, dočasná pracovní neschopnost. </w:t>
      </w:r>
    </w:p>
    <w:p w14:paraId="514B11D2" w14:textId="77777777" w:rsidR="00BB528B" w:rsidRPr="00A12674" w:rsidRDefault="00BB528B" w:rsidP="00A12674">
      <w:pPr>
        <w:numPr>
          <w:ilvl w:val="0"/>
          <w:numId w:val="2"/>
        </w:numPr>
        <w:jc w:val="both"/>
      </w:pPr>
      <w:r w:rsidRPr="00A12674">
        <w:t xml:space="preserve">Důchodové pojištění, invalidita a invalidní důchod. </w:t>
      </w:r>
    </w:p>
    <w:p w14:paraId="47F777C9" w14:textId="77777777" w:rsidR="00BB528B" w:rsidRPr="00A12674" w:rsidRDefault="00BB528B" w:rsidP="00A12674">
      <w:pPr>
        <w:numPr>
          <w:ilvl w:val="0"/>
          <w:numId w:val="2"/>
        </w:numPr>
        <w:jc w:val="both"/>
      </w:pPr>
      <w:r w:rsidRPr="00A12674">
        <w:t>Významné osobnosti a objevy od starověku do 18. století.</w:t>
      </w:r>
    </w:p>
    <w:p w14:paraId="7BBB3355" w14:textId="77777777" w:rsidR="00BB528B" w:rsidRPr="00A12674" w:rsidRDefault="00BB528B" w:rsidP="00A12674">
      <w:pPr>
        <w:numPr>
          <w:ilvl w:val="0"/>
          <w:numId w:val="2"/>
        </w:numPr>
        <w:jc w:val="both"/>
      </w:pPr>
      <w:r w:rsidRPr="00A12674">
        <w:t>Významné osobnosti a objevy medicíny 19. a 20. století.</w:t>
      </w:r>
    </w:p>
    <w:p w14:paraId="57AD317F" w14:textId="77777777" w:rsidR="00BB528B" w:rsidRPr="00A12674" w:rsidRDefault="00BB528B" w:rsidP="00A12674">
      <w:pPr>
        <w:numPr>
          <w:ilvl w:val="0"/>
          <w:numId w:val="2"/>
        </w:numPr>
        <w:spacing w:after="200"/>
        <w:contextualSpacing/>
      </w:pPr>
      <w:r w:rsidRPr="00A12674">
        <w:t xml:space="preserve">Demografie, složení a přirozená měna </w:t>
      </w:r>
      <w:bookmarkStart w:id="0" w:name="_GoBack"/>
      <w:bookmarkEnd w:id="0"/>
      <w:r w:rsidRPr="00A12674">
        <w:t xml:space="preserve">obyvatelstva, porodnost, úmrtnost, plodnost a další ukazatele demografie. </w:t>
      </w:r>
    </w:p>
    <w:p w14:paraId="2A50CB73" w14:textId="77777777" w:rsidR="00BB528B" w:rsidRPr="00A12674" w:rsidRDefault="00BB528B" w:rsidP="00A12674">
      <w:pPr>
        <w:numPr>
          <w:ilvl w:val="0"/>
          <w:numId w:val="2"/>
        </w:numPr>
        <w:spacing w:after="200"/>
        <w:contextualSpacing/>
      </w:pPr>
      <w:r w:rsidRPr="00A12674">
        <w:t>Gerontologie, rozdělení, sociální gerontologie. Heterogenita seniorské populace. EAN, ageismus.</w:t>
      </w:r>
    </w:p>
    <w:p w14:paraId="7899CD58" w14:textId="77777777" w:rsidR="00BB528B" w:rsidRPr="00A12674" w:rsidRDefault="00BB528B" w:rsidP="00A12674">
      <w:pPr>
        <w:numPr>
          <w:ilvl w:val="0"/>
          <w:numId w:val="2"/>
        </w:numPr>
        <w:spacing w:after="200"/>
        <w:contextualSpacing/>
      </w:pPr>
      <w:r w:rsidRPr="00A12674">
        <w:t>Stárnutí a stáří obyvatelstva, demografické, zdravotní, etické a sociální aspekty.</w:t>
      </w:r>
    </w:p>
    <w:p w14:paraId="3F67AF9E" w14:textId="77777777" w:rsidR="00BB528B" w:rsidRPr="00A12674" w:rsidRDefault="00BB528B" w:rsidP="00A12674">
      <w:pPr>
        <w:numPr>
          <w:ilvl w:val="0"/>
          <w:numId w:val="2"/>
        </w:numPr>
        <w:spacing w:after="200"/>
        <w:contextualSpacing/>
      </w:pPr>
      <w:r w:rsidRPr="00A12674">
        <w:t>Problematika zdravotně sociální dlouhodobé péče. Zdravotní a sociální služby pro seniory.</w:t>
      </w:r>
    </w:p>
    <w:p w14:paraId="07C9039D" w14:textId="77777777" w:rsidR="00BB528B" w:rsidRPr="00A12674" w:rsidRDefault="00BB528B" w:rsidP="00A12674">
      <w:pPr>
        <w:numPr>
          <w:ilvl w:val="0"/>
          <w:numId w:val="2"/>
        </w:numPr>
        <w:spacing w:after="200"/>
        <w:contextualSpacing/>
      </w:pPr>
      <w:r w:rsidRPr="00A12674">
        <w:t xml:space="preserve">Metody studia zdravotního stavu obyvatelstva. Epidemiologické a sociologické metody, význam a využití. </w:t>
      </w:r>
    </w:p>
    <w:p w14:paraId="459C4EE3" w14:textId="77777777" w:rsidR="00BB528B" w:rsidRPr="00A12674" w:rsidRDefault="00BB528B" w:rsidP="00A12674">
      <w:pPr>
        <w:numPr>
          <w:ilvl w:val="0"/>
          <w:numId w:val="2"/>
        </w:numPr>
        <w:spacing w:after="200"/>
        <w:contextualSpacing/>
      </w:pPr>
      <w:r w:rsidRPr="00A12674">
        <w:t>Ukazatele zdravotního stavu (úmrtnost, nemocnost, střední délka života, LE, HALE, DALY), vývoj v ČR, srovnání s ostatními zeměmi.</w:t>
      </w:r>
    </w:p>
    <w:p w14:paraId="188B44CA" w14:textId="77777777" w:rsidR="00BB528B" w:rsidRPr="00A12674" w:rsidRDefault="00BB528B" w:rsidP="00A12674">
      <w:pPr>
        <w:numPr>
          <w:ilvl w:val="0"/>
          <w:numId w:val="2"/>
        </w:numPr>
        <w:spacing w:after="200"/>
        <w:contextualSpacing/>
      </w:pPr>
      <w:r w:rsidRPr="00A12674">
        <w:t xml:space="preserve">Zdravotní služby v ČR a jejich obsah.  Zdravotnická zařízení. Lůžková a ambulantní péče. </w:t>
      </w:r>
    </w:p>
    <w:p w14:paraId="31DAC98F" w14:textId="77777777" w:rsidR="00BB528B" w:rsidRPr="00A12674" w:rsidRDefault="00BB528B" w:rsidP="00A12674">
      <w:pPr>
        <w:numPr>
          <w:ilvl w:val="0"/>
          <w:numId w:val="2"/>
        </w:numPr>
        <w:spacing w:after="200"/>
        <w:contextualSpacing/>
      </w:pPr>
      <w:r w:rsidRPr="00A12674">
        <w:t>Světová zdravotnická organizace, její orgány, cíle, funkce a programy (zdravotní programy, stáří a stárnutí).</w:t>
      </w:r>
    </w:p>
    <w:p w14:paraId="31733410" w14:textId="77777777" w:rsidR="00BB528B" w:rsidRPr="00A12674" w:rsidRDefault="00BB528B" w:rsidP="00A12674">
      <w:pPr>
        <w:numPr>
          <w:ilvl w:val="0"/>
          <w:numId w:val="2"/>
        </w:numPr>
        <w:spacing w:after="200"/>
        <w:contextualSpacing/>
      </w:pPr>
      <w:r w:rsidRPr="00A12674">
        <w:t xml:space="preserve">Determinanty zdraví obecně. Sociální determinanty, jejich význam, možnosti ovlivnění. </w:t>
      </w:r>
    </w:p>
    <w:p w14:paraId="2BA11DBC" w14:textId="77777777" w:rsidR="00BB528B" w:rsidRPr="00A12674" w:rsidRDefault="00BB528B" w:rsidP="00A12674">
      <w:pPr>
        <w:numPr>
          <w:ilvl w:val="0"/>
          <w:numId w:val="2"/>
        </w:numPr>
        <w:spacing w:after="200"/>
        <w:contextualSpacing/>
      </w:pPr>
      <w:r w:rsidRPr="00A12674">
        <w:t xml:space="preserve">Zdravotní gramotnost (typy, funkce). </w:t>
      </w:r>
    </w:p>
    <w:p w14:paraId="5EFE798E" w14:textId="77777777" w:rsidR="00BB528B" w:rsidRPr="00A12674" w:rsidRDefault="00BB528B" w:rsidP="00A12674">
      <w:pPr>
        <w:numPr>
          <w:ilvl w:val="0"/>
          <w:numId w:val="2"/>
        </w:numPr>
        <w:spacing w:after="200"/>
        <w:contextualSpacing/>
      </w:pPr>
      <w:r w:rsidRPr="00A12674">
        <w:t>Výchova ke zdraví. Zdravý životní styl ve stáří.</w:t>
      </w:r>
    </w:p>
    <w:p w14:paraId="638A28A1" w14:textId="77777777" w:rsidR="00BB528B" w:rsidRPr="00A12674" w:rsidRDefault="00BB528B" w:rsidP="00A12674">
      <w:pPr>
        <w:numPr>
          <w:ilvl w:val="0"/>
          <w:numId w:val="2"/>
        </w:numPr>
        <w:spacing w:after="200"/>
        <w:contextualSpacing/>
      </w:pPr>
      <w:r w:rsidRPr="00A12674">
        <w:t xml:space="preserve"> Prevence (typy, metody). Dispenzarizace.  Příklady z praxe. </w:t>
      </w:r>
    </w:p>
    <w:p w14:paraId="4645A5D8" w14:textId="77777777" w:rsidR="00BB528B" w:rsidRPr="00A12674" w:rsidRDefault="00BB528B" w:rsidP="00A12674">
      <w:pPr>
        <w:numPr>
          <w:ilvl w:val="0"/>
          <w:numId w:val="2"/>
        </w:numPr>
        <w:spacing w:after="200"/>
        <w:contextualSpacing/>
      </w:pPr>
      <w:r w:rsidRPr="00A12674">
        <w:t xml:space="preserve">Systémy zdravotní péče ve světě. Systém zdravotní péče v ČR. </w:t>
      </w:r>
    </w:p>
    <w:p w14:paraId="78F824E2" w14:textId="77777777" w:rsidR="00BB528B" w:rsidRPr="00A12674" w:rsidRDefault="00BB528B" w:rsidP="00A12674">
      <w:pPr>
        <w:numPr>
          <w:ilvl w:val="0"/>
          <w:numId w:val="2"/>
        </w:numPr>
        <w:spacing w:after="200"/>
        <w:contextualSpacing/>
      </w:pPr>
      <w:r w:rsidRPr="00A12674">
        <w:t>Systémy zdravotní péče ve světě. Státní zdravotnictví. Příklady (</w:t>
      </w:r>
      <w:proofErr w:type="spellStart"/>
      <w:r w:rsidRPr="00A12674">
        <w:t>Beveridge</w:t>
      </w:r>
      <w:proofErr w:type="spellEnd"/>
      <w:r w:rsidRPr="00A12674">
        <w:t xml:space="preserve">, </w:t>
      </w:r>
      <w:proofErr w:type="spellStart"/>
      <w:r w:rsidRPr="00A12674">
        <w:t>Semaško</w:t>
      </w:r>
      <w:proofErr w:type="spellEnd"/>
      <w:r w:rsidRPr="00A12674">
        <w:t xml:space="preserve">, </w:t>
      </w:r>
      <w:proofErr w:type="spellStart"/>
      <w:r w:rsidRPr="00A12674">
        <w:t>Dougles</w:t>
      </w:r>
      <w:proofErr w:type="spellEnd"/>
      <w:r w:rsidRPr="00A12674">
        <w:t>)</w:t>
      </w:r>
    </w:p>
    <w:p w14:paraId="62ABF500" w14:textId="77777777" w:rsidR="00BB528B" w:rsidRPr="00A12674" w:rsidRDefault="00BB528B" w:rsidP="00A12674">
      <w:pPr>
        <w:numPr>
          <w:ilvl w:val="0"/>
          <w:numId w:val="2"/>
        </w:numPr>
        <w:spacing w:after="200"/>
        <w:contextualSpacing/>
      </w:pPr>
      <w:r w:rsidRPr="00A12674">
        <w:t xml:space="preserve">Systémy zdravotní péče ve světě. </w:t>
      </w:r>
      <w:proofErr w:type="spellStart"/>
      <w:r w:rsidRPr="00A12674">
        <w:t>Bismarcův</w:t>
      </w:r>
      <w:proofErr w:type="spellEnd"/>
      <w:r w:rsidRPr="00A12674">
        <w:t xml:space="preserve"> model sociálního zdravotního pojištění. Příklady.</w:t>
      </w:r>
    </w:p>
    <w:p w14:paraId="79E2E76C" w14:textId="77777777" w:rsidR="00BB528B" w:rsidRPr="00A12674" w:rsidRDefault="00BB528B" w:rsidP="00A12674">
      <w:pPr>
        <w:numPr>
          <w:ilvl w:val="0"/>
          <w:numId w:val="2"/>
        </w:numPr>
        <w:spacing w:after="200"/>
        <w:contextualSpacing/>
      </w:pPr>
      <w:r w:rsidRPr="00A12674">
        <w:t>Systémy zdravotní péče ve světě. Liberální model zdravotního pojištění. Příklady.</w:t>
      </w:r>
    </w:p>
    <w:p w14:paraId="10D5260E" w14:textId="77777777" w:rsidR="00BB528B" w:rsidRPr="00A12674" w:rsidRDefault="00BB528B" w:rsidP="00A12674">
      <w:pPr>
        <w:numPr>
          <w:ilvl w:val="0"/>
          <w:numId w:val="2"/>
        </w:numPr>
        <w:spacing w:after="200"/>
        <w:contextualSpacing/>
      </w:pPr>
      <w:r w:rsidRPr="00A12674">
        <w:t xml:space="preserve">Profesní organizace zdravotnických pracovníků. Úloha, význam, činnost. Lékařská etika. Etické kodexy. </w:t>
      </w:r>
    </w:p>
    <w:p w14:paraId="5C219876" w14:textId="77777777" w:rsidR="00BB528B" w:rsidRPr="00A12674" w:rsidRDefault="00BB528B" w:rsidP="00A12674">
      <w:pPr>
        <w:numPr>
          <w:ilvl w:val="0"/>
          <w:numId w:val="2"/>
        </w:numPr>
        <w:spacing w:after="200"/>
        <w:contextualSpacing/>
      </w:pPr>
      <w:r w:rsidRPr="00A12674">
        <w:t xml:space="preserve"> Zdravotnický informační systém, povinná hlášení. MKN a MKF.</w:t>
      </w:r>
    </w:p>
    <w:p w14:paraId="25DC7485" w14:textId="77777777" w:rsidR="0069502D" w:rsidRPr="00A12674" w:rsidRDefault="0069502D" w:rsidP="00A12674"/>
    <w:sectPr w:rsidR="0069502D" w:rsidRPr="00A12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49560A"/>
    <w:multiLevelType w:val="hybridMultilevel"/>
    <w:tmpl w:val="B33A25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D2429F4"/>
    <w:multiLevelType w:val="hybridMultilevel"/>
    <w:tmpl w:val="D884DE1A"/>
    <w:lvl w:ilvl="0" w:tplc="1B945BB2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9FE"/>
    <w:rsid w:val="0069502D"/>
    <w:rsid w:val="006E59FE"/>
    <w:rsid w:val="00A12674"/>
    <w:rsid w:val="00BB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2DB9C"/>
  <w15:chartTrackingRefBased/>
  <w15:docId w15:val="{02542865-AA38-4616-ACBE-DC05CD0AC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B5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727</Words>
  <Characters>4293</Characters>
  <Application>Microsoft Office Word</Application>
  <DocSecurity>0</DocSecurity>
  <Lines>35</Lines>
  <Paragraphs>10</Paragraphs>
  <ScaleCrop>false</ScaleCrop>
  <Company>Univerzita Karlova v Praze, Lekarska fakulta v Plzni</Company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Stříbrná Vanda</dc:creator>
  <cp:keywords/>
  <dc:description/>
  <cp:lastModifiedBy>Stříbrná Vanda</cp:lastModifiedBy>
  <cp:revision>3</cp:revision>
  <dcterms:created xsi:type="dcterms:W3CDTF">2023-11-13T08:40:00Z</dcterms:created>
  <dcterms:modified xsi:type="dcterms:W3CDTF">2023-11-13T08:43:00Z</dcterms:modified>
</cp:coreProperties>
</file>