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20AD" w14:textId="1E6B9596" w:rsidR="0008401A" w:rsidRDefault="0008401A" w:rsidP="006D7833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08401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5C57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Katedra správního práva a správní vědy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</w:t>
      </w:r>
    </w:p>
    <w:p w14:paraId="3A1147D5" w14:textId="7EF3C72D" w:rsidR="00792991" w:rsidRPr="005C5790" w:rsidRDefault="00792991" w:rsidP="005C5790">
      <w:pPr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b/>
          <w:sz w:val="22"/>
          <w:szCs w:val="22"/>
          <w:u w:val="single"/>
        </w:rPr>
        <w:t xml:space="preserve">KLAUZURNÍ PRÁCE </w:t>
      </w:r>
      <w:r w:rsidR="00552AC5" w:rsidRPr="006D7833">
        <w:rPr>
          <w:rFonts w:ascii="Arial" w:hAnsi="Arial" w:cs="Arial"/>
          <w:b/>
          <w:sz w:val="22"/>
          <w:szCs w:val="22"/>
          <w:u w:val="single"/>
        </w:rPr>
        <w:t>1</w:t>
      </w:r>
      <w:r w:rsidRPr="006D7833">
        <w:rPr>
          <w:rFonts w:ascii="Arial" w:hAnsi="Arial" w:cs="Arial"/>
          <w:b/>
          <w:sz w:val="22"/>
          <w:szCs w:val="22"/>
          <w:u w:val="single"/>
        </w:rPr>
        <w:t>/20</w:t>
      </w:r>
      <w:r w:rsidR="005C5790" w:rsidRPr="006D7833">
        <w:rPr>
          <w:rFonts w:ascii="Arial" w:hAnsi="Arial" w:cs="Arial"/>
          <w:b/>
          <w:sz w:val="22"/>
          <w:szCs w:val="22"/>
          <w:u w:val="single"/>
        </w:rPr>
        <w:t>2</w:t>
      </w:r>
      <w:r w:rsidR="00F440EA" w:rsidRPr="006D7833">
        <w:rPr>
          <w:rFonts w:ascii="Arial" w:hAnsi="Arial" w:cs="Arial"/>
          <w:b/>
          <w:sz w:val="22"/>
          <w:szCs w:val="22"/>
          <w:u w:val="single"/>
        </w:rPr>
        <w:t>2</w:t>
      </w:r>
      <w:r w:rsidR="0008401A" w:rsidRPr="006D7833">
        <w:rPr>
          <w:rFonts w:ascii="Arial" w:hAnsi="Arial" w:cs="Arial"/>
          <w:b/>
          <w:sz w:val="22"/>
          <w:szCs w:val="22"/>
        </w:rPr>
        <w:t xml:space="preserve">  </w:t>
      </w:r>
      <w:r w:rsidR="0008401A" w:rsidRPr="0008401A">
        <w:rPr>
          <w:rFonts w:ascii="Arial" w:hAnsi="Arial" w:cs="Arial"/>
          <w:sz w:val="22"/>
          <w:szCs w:val="22"/>
        </w:rPr>
        <w:t xml:space="preserve">                                      </w:t>
      </w:r>
      <w:r w:rsidR="005C5790">
        <w:rPr>
          <w:rFonts w:ascii="Arial" w:hAnsi="Arial" w:cs="Arial"/>
          <w:sz w:val="22"/>
          <w:szCs w:val="22"/>
        </w:rPr>
        <w:tab/>
      </w:r>
      <w:r w:rsidR="005C5790">
        <w:rPr>
          <w:rFonts w:ascii="Arial" w:hAnsi="Arial" w:cs="Arial"/>
          <w:sz w:val="22"/>
          <w:szCs w:val="22"/>
        </w:rPr>
        <w:tab/>
      </w:r>
      <w:r w:rsidR="00EE41D6">
        <w:rPr>
          <w:rFonts w:ascii="Arial" w:hAnsi="Arial" w:cs="Arial"/>
          <w:sz w:val="22"/>
          <w:szCs w:val="22"/>
        </w:rPr>
        <w:t>2</w:t>
      </w:r>
      <w:r w:rsidR="00552AC5">
        <w:rPr>
          <w:rFonts w:ascii="Arial" w:hAnsi="Arial" w:cs="Arial"/>
          <w:sz w:val="22"/>
          <w:szCs w:val="22"/>
        </w:rPr>
        <w:t>2</w:t>
      </w:r>
      <w:r w:rsidR="0008401A" w:rsidRPr="0008401A">
        <w:rPr>
          <w:rFonts w:ascii="Arial" w:hAnsi="Arial" w:cs="Arial"/>
          <w:sz w:val="22"/>
          <w:szCs w:val="22"/>
        </w:rPr>
        <w:t xml:space="preserve">. </w:t>
      </w:r>
      <w:r w:rsidR="00552AC5">
        <w:rPr>
          <w:rFonts w:ascii="Arial" w:hAnsi="Arial" w:cs="Arial"/>
          <w:sz w:val="22"/>
          <w:szCs w:val="22"/>
        </w:rPr>
        <w:t>4</w:t>
      </w:r>
      <w:r w:rsidR="0008401A" w:rsidRPr="0008401A">
        <w:rPr>
          <w:rFonts w:ascii="Arial" w:hAnsi="Arial" w:cs="Arial"/>
          <w:sz w:val="22"/>
          <w:szCs w:val="22"/>
        </w:rPr>
        <w:t>. 20</w:t>
      </w:r>
      <w:r w:rsidR="005C5790">
        <w:rPr>
          <w:rFonts w:ascii="Arial" w:hAnsi="Arial" w:cs="Arial"/>
          <w:sz w:val="22"/>
          <w:szCs w:val="22"/>
        </w:rPr>
        <w:t>2</w:t>
      </w:r>
      <w:r w:rsidR="00EE41D6">
        <w:rPr>
          <w:rFonts w:ascii="Arial" w:hAnsi="Arial" w:cs="Arial"/>
          <w:sz w:val="22"/>
          <w:szCs w:val="22"/>
        </w:rPr>
        <w:t>2</w:t>
      </w:r>
    </w:p>
    <w:p w14:paraId="50AE70FE" w14:textId="77777777" w:rsidR="009337E2" w:rsidRDefault="009337E2" w:rsidP="009337E2">
      <w:pPr>
        <w:spacing w:after="120"/>
        <w:rPr>
          <w:rFonts w:ascii="Arial" w:hAnsi="Arial" w:cs="Arial"/>
          <w:sz w:val="22"/>
          <w:szCs w:val="22"/>
        </w:rPr>
      </w:pPr>
    </w:p>
    <w:p w14:paraId="0DCC0EDE" w14:textId="77777777" w:rsidR="00312AE4" w:rsidRDefault="00312AE4" w:rsidP="00C145E3">
      <w:pPr>
        <w:spacing w:after="120"/>
        <w:rPr>
          <w:rFonts w:ascii="Arial" w:hAnsi="Arial" w:cs="Arial"/>
          <w:sz w:val="22"/>
          <w:szCs w:val="22"/>
        </w:rPr>
      </w:pPr>
    </w:p>
    <w:p w14:paraId="4B648E9E" w14:textId="130EEA77" w:rsidR="00552AC5" w:rsidRPr="00557445" w:rsidRDefault="00CD3A54" w:rsidP="006D7833">
      <w:pPr>
        <w:spacing w:after="120" w:line="360" w:lineRule="auto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</w:t>
      </w:r>
      <w:r w:rsidR="009337E2">
        <w:rPr>
          <w:rFonts w:ascii="Arial" w:hAnsi="Arial" w:cs="Arial"/>
          <w:sz w:val="22"/>
          <w:szCs w:val="22"/>
        </w:rPr>
        <w:t>ěst</w:t>
      </w:r>
      <w:r>
        <w:rPr>
          <w:rFonts w:ascii="Arial" w:hAnsi="Arial" w:cs="Arial"/>
          <w:sz w:val="22"/>
          <w:szCs w:val="22"/>
        </w:rPr>
        <w:t>a</w:t>
      </w:r>
      <w:r w:rsidR="009337E2">
        <w:rPr>
          <w:rFonts w:ascii="Arial" w:hAnsi="Arial" w:cs="Arial"/>
          <w:sz w:val="22"/>
          <w:szCs w:val="22"/>
        </w:rPr>
        <w:t xml:space="preserve"> S., </w:t>
      </w:r>
      <w:r w:rsidR="009337E2" w:rsidRPr="00557445">
        <w:rPr>
          <w:rFonts w:ascii="Arial" w:hAnsi="Arial" w:cs="Arial"/>
          <w:sz w:val="22"/>
          <w:szCs w:val="22"/>
        </w:rPr>
        <w:t>které je obcí s rozšířenou působností</w:t>
      </w:r>
      <w:r w:rsidR="000B18A7" w:rsidRPr="00557445">
        <w:rPr>
          <w:rFonts w:ascii="Arial" w:hAnsi="Arial" w:cs="Arial"/>
          <w:sz w:val="22"/>
          <w:szCs w:val="22"/>
        </w:rPr>
        <w:t xml:space="preserve"> na území kraje P., </w:t>
      </w:r>
      <w:r w:rsidR="009337E2" w:rsidRPr="00557445">
        <w:rPr>
          <w:rFonts w:ascii="Arial" w:hAnsi="Arial" w:cs="Arial"/>
          <w:sz w:val="22"/>
          <w:szCs w:val="22"/>
        </w:rPr>
        <w:t xml:space="preserve">odsouhlasilo </w:t>
      </w:r>
      <w:r w:rsidR="00212452" w:rsidRPr="00557445">
        <w:rPr>
          <w:rFonts w:ascii="Arial" w:hAnsi="Arial" w:cs="Arial"/>
          <w:sz w:val="22"/>
          <w:szCs w:val="22"/>
        </w:rPr>
        <w:t>na</w:t>
      </w:r>
      <w:r w:rsidR="009337E2" w:rsidRPr="00557445">
        <w:rPr>
          <w:rFonts w:ascii="Arial" w:hAnsi="Arial" w:cs="Arial"/>
          <w:sz w:val="22"/>
          <w:szCs w:val="22"/>
        </w:rPr>
        <w:t xml:space="preserve"> </w:t>
      </w:r>
      <w:r w:rsidRPr="00557445">
        <w:rPr>
          <w:rFonts w:ascii="Arial" w:hAnsi="Arial" w:cs="Arial"/>
          <w:sz w:val="22"/>
          <w:szCs w:val="22"/>
        </w:rPr>
        <w:t xml:space="preserve">svém </w:t>
      </w:r>
      <w:r w:rsidR="009337E2" w:rsidRPr="00557445">
        <w:rPr>
          <w:rFonts w:ascii="Arial" w:hAnsi="Arial" w:cs="Arial"/>
          <w:sz w:val="22"/>
          <w:szCs w:val="22"/>
        </w:rPr>
        <w:t xml:space="preserve">zasedání </w:t>
      </w:r>
      <w:r w:rsidRPr="00557445">
        <w:rPr>
          <w:rFonts w:ascii="Arial" w:hAnsi="Arial" w:cs="Arial"/>
          <w:sz w:val="22"/>
          <w:szCs w:val="22"/>
        </w:rPr>
        <w:t>koncem roku 202</w:t>
      </w:r>
      <w:r w:rsidR="005172FD" w:rsidRPr="00557445">
        <w:rPr>
          <w:rFonts w:ascii="Arial" w:hAnsi="Arial" w:cs="Arial"/>
          <w:sz w:val="22"/>
          <w:szCs w:val="22"/>
        </w:rPr>
        <w:t>0</w:t>
      </w:r>
      <w:r w:rsidR="009337E2" w:rsidRPr="00557445">
        <w:rPr>
          <w:rFonts w:ascii="Arial" w:hAnsi="Arial" w:cs="Arial"/>
          <w:sz w:val="22"/>
          <w:szCs w:val="22"/>
        </w:rPr>
        <w:t xml:space="preserve"> </w:t>
      </w:r>
      <w:r w:rsidRPr="00557445">
        <w:rPr>
          <w:rFonts w:ascii="Arial" w:hAnsi="Arial" w:cs="Arial"/>
          <w:sz w:val="22"/>
          <w:szCs w:val="22"/>
        </w:rPr>
        <w:t xml:space="preserve">nový </w:t>
      </w:r>
      <w:r w:rsidR="00D95A12" w:rsidRPr="00557445">
        <w:rPr>
          <w:rFonts w:ascii="Arial" w:hAnsi="Arial" w:cs="Arial"/>
          <w:sz w:val="22"/>
          <w:szCs w:val="22"/>
        </w:rPr>
        <w:t>územní plán města S.</w:t>
      </w:r>
      <w:r w:rsidRPr="00557445">
        <w:rPr>
          <w:rFonts w:ascii="Arial" w:hAnsi="Arial" w:cs="Arial"/>
          <w:sz w:val="22"/>
          <w:szCs w:val="22"/>
        </w:rPr>
        <w:t>, který nabyl účinnosti dne 1.1.202</w:t>
      </w:r>
      <w:r w:rsidR="005172FD" w:rsidRPr="00557445">
        <w:rPr>
          <w:rFonts w:ascii="Arial" w:hAnsi="Arial" w:cs="Arial"/>
          <w:sz w:val="22"/>
          <w:szCs w:val="22"/>
        </w:rPr>
        <w:t>1</w:t>
      </w:r>
      <w:r w:rsidRPr="00557445">
        <w:rPr>
          <w:rFonts w:ascii="Arial" w:hAnsi="Arial" w:cs="Arial"/>
          <w:sz w:val="22"/>
          <w:szCs w:val="22"/>
        </w:rPr>
        <w:t>. Na jedné z nově vymezených zastavitelných ploch</w:t>
      </w:r>
      <w:r w:rsidR="003046C1" w:rsidRPr="00557445">
        <w:rPr>
          <w:rFonts w:ascii="Arial" w:hAnsi="Arial" w:cs="Arial"/>
          <w:sz w:val="22"/>
          <w:szCs w:val="22"/>
        </w:rPr>
        <w:t xml:space="preserve"> (</w:t>
      </w:r>
      <w:r w:rsidR="009C612B" w:rsidRPr="00557445">
        <w:rPr>
          <w:rFonts w:ascii="Arial" w:hAnsi="Arial" w:cs="Arial"/>
          <w:sz w:val="22"/>
          <w:szCs w:val="22"/>
        </w:rPr>
        <w:t>plo</w:t>
      </w:r>
      <w:r w:rsidR="003046C1" w:rsidRPr="00557445">
        <w:rPr>
          <w:rFonts w:ascii="Arial" w:hAnsi="Arial" w:cs="Arial"/>
          <w:sz w:val="22"/>
          <w:szCs w:val="22"/>
        </w:rPr>
        <w:t>cha</w:t>
      </w:r>
      <w:r w:rsidR="009C612B" w:rsidRPr="00557445">
        <w:rPr>
          <w:rFonts w:ascii="Arial" w:hAnsi="Arial" w:cs="Arial"/>
          <w:sz w:val="22"/>
          <w:szCs w:val="22"/>
        </w:rPr>
        <w:t xml:space="preserve"> Z3 určen</w:t>
      </w:r>
      <w:r w:rsidR="003046C1" w:rsidRPr="00557445">
        <w:rPr>
          <w:rFonts w:ascii="Arial" w:hAnsi="Arial" w:cs="Arial"/>
          <w:sz w:val="22"/>
          <w:szCs w:val="22"/>
        </w:rPr>
        <w:t>á</w:t>
      </w:r>
      <w:r w:rsidR="009C612B" w:rsidRPr="00557445">
        <w:rPr>
          <w:rFonts w:ascii="Arial" w:hAnsi="Arial" w:cs="Arial"/>
          <w:sz w:val="22"/>
          <w:szCs w:val="22"/>
        </w:rPr>
        <w:t xml:space="preserve"> pro rekreaci a sport</w:t>
      </w:r>
      <w:r w:rsidR="003046C1" w:rsidRPr="00557445">
        <w:rPr>
          <w:rFonts w:ascii="Arial" w:hAnsi="Arial" w:cs="Arial"/>
          <w:sz w:val="22"/>
          <w:szCs w:val="22"/>
        </w:rPr>
        <w:t>)</w:t>
      </w:r>
      <w:r w:rsidR="009C612B" w:rsidRPr="00557445">
        <w:rPr>
          <w:rFonts w:ascii="Arial" w:hAnsi="Arial" w:cs="Arial"/>
          <w:sz w:val="22"/>
          <w:szCs w:val="22"/>
        </w:rPr>
        <w:t xml:space="preserve">, </w:t>
      </w:r>
      <w:r w:rsidR="001D761E" w:rsidRPr="00557445">
        <w:rPr>
          <w:rFonts w:ascii="Arial" w:hAnsi="Arial" w:cs="Arial"/>
          <w:sz w:val="22"/>
          <w:szCs w:val="22"/>
        </w:rPr>
        <w:t xml:space="preserve">bylo předpokládáno umístění </w:t>
      </w:r>
      <w:r w:rsidRPr="00557445">
        <w:rPr>
          <w:rFonts w:ascii="Arial" w:hAnsi="Arial" w:cs="Arial"/>
          <w:sz w:val="22"/>
          <w:szCs w:val="22"/>
        </w:rPr>
        <w:t xml:space="preserve">nového </w:t>
      </w:r>
      <w:r w:rsidR="009C612B" w:rsidRPr="00557445">
        <w:rPr>
          <w:rFonts w:ascii="Arial" w:hAnsi="Arial" w:cs="Arial"/>
          <w:sz w:val="22"/>
          <w:szCs w:val="22"/>
        </w:rPr>
        <w:t xml:space="preserve">městského </w:t>
      </w:r>
      <w:r w:rsidR="001D761E" w:rsidRPr="00557445">
        <w:rPr>
          <w:rFonts w:ascii="Arial" w:hAnsi="Arial" w:cs="Arial"/>
          <w:sz w:val="22"/>
          <w:szCs w:val="22"/>
        </w:rPr>
        <w:t xml:space="preserve">sportovního stadionu, </w:t>
      </w:r>
      <w:r w:rsidR="008518BD" w:rsidRPr="00557445">
        <w:rPr>
          <w:rFonts w:ascii="Arial" w:hAnsi="Arial" w:cs="Arial"/>
          <w:sz w:val="22"/>
          <w:szCs w:val="22"/>
        </w:rPr>
        <w:t xml:space="preserve">zahrnujícího </w:t>
      </w:r>
      <w:r w:rsidR="001D761E" w:rsidRPr="00557445">
        <w:rPr>
          <w:rFonts w:ascii="Arial" w:hAnsi="Arial" w:cs="Arial"/>
          <w:sz w:val="22"/>
          <w:szCs w:val="22"/>
        </w:rPr>
        <w:t>kryt</w:t>
      </w:r>
      <w:r w:rsidR="008518BD" w:rsidRPr="00557445">
        <w:rPr>
          <w:rFonts w:ascii="Arial" w:hAnsi="Arial" w:cs="Arial"/>
          <w:sz w:val="22"/>
          <w:szCs w:val="22"/>
        </w:rPr>
        <w:t>ý</w:t>
      </w:r>
      <w:r w:rsidR="001D761E" w:rsidRPr="00557445">
        <w:rPr>
          <w:rFonts w:ascii="Arial" w:hAnsi="Arial" w:cs="Arial"/>
          <w:sz w:val="22"/>
          <w:szCs w:val="22"/>
        </w:rPr>
        <w:t xml:space="preserve"> běžeck</w:t>
      </w:r>
      <w:r w:rsidR="008518BD" w:rsidRPr="00557445">
        <w:rPr>
          <w:rFonts w:ascii="Arial" w:hAnsi="Arial" w:cs="Arial"/>
          <w:sz w:val="22"/>
          <w:szCs w:val="22"/>
        </w:rPr>
        <w:t>ý</w:t>
      </w:r>
      <w:r w:rsidR="001D761E" w:rsidRPr="00557445">
        <w:rPr>
          <w:rFonts w:ascii="Arial" w:hAnsi="Arial" w:cs="Arial"/>
          <w:sz w:val="22"/>
          <w:szCs w:val="22"/>
        </w:rPr>
        <w:t xml:space="preserve"> ovál</w:t>
      </w:r>
      <w:r w:rsidR="008518BD" w:rsidRPr="00557445">
        <w:rPr>
          <w:rFonts w:ascii="Arial" w:hAnsi="Arial" w:cs="Arial"/>
          <w:sz w:val="22"/>
          <w:szCs w:val="22"/>
        </w:rPr>
        <w:t xml:space="preserve"> a nezbytné </w:t>
      </w:r>
      <w:r w:rsidR="001D761E" w:rsidRPr="00557445">
        <w:rPr>
          <w:rFonts w:ascii="Arial" w:hAnsi="Arial" w:cs="Arial"/>
          <w:sz w:val="22"/>
          <w:szCs w:val="22"/>
        </w:rPr>
        <w:t>technické zázemí</w:t>
      </w:r>
      <w:r w:rsidR="008518BD" w:rsidRPr="00557445">
        <w:rPr>
          <w:rFonts w:ascii="Arial" w:hAnsi="Arial" w:cs="Arial"/>
          <w:sz w:val="22"/>
          <w:szCs w:val="22"/>
        </w:rPr>
        <w:t xml:space="preserve"> (šatny, sociální zařízení)</w:t>
      </w:r>
      <w:r w:rsidR="001D761E" w:rsidRPr="00557445">
        <w:rPr>
          <w:rFonts w:ascii="Arial" w:hAnsi="Arial" w:cs="Arial"/>
          <w:sz w:val="22"/>
          <w:szCs w:val="22"/>
        </w:rPr>
        <w:t xml:space="preserve">, </w:t>
      </w:r>
      <w:r w:rsidR="00D95A12" w:rsidRPr="00557445">
        <w:rPr>
          <w:rFonts w:ascii="Arial" w:hAnsi="Arial" w:cs="Arial"/>
          <w:sz w:val="22"/>
          <w:szCs w:val="22"/>
        </w:rPr>
        <w:t>záměr</w:t>
      </w:r>
      <w:r w:rsidR="00A221B7" w:rsidRPr="00557445">
        <w:rPr>
          <w:rFonts w:ascii="Arial" w:hAnsi="Arial" w:cs="Arial"/>
          <w:sz w:val="22"/>
          <w:szCs w:val="22"/>
        </w:rPr>
        <w:t xml:space="preserve"> sportovního areálu </w:t>
      </w:r>
      <w:r w:rsidR="00552AC5" w:rsidRPr="00557445">
        <w:rPr>
          <w:rFonts w:ascii="Arial" w:hAnsi="Arial" w:cs="Arial"/>
          <w:sz w:val="22"/>
          <w:szCs w:val="22"/>
        </w:rPr>
        <w:t xml:space="preserve">o rozloze 4 ha </w:t>
      </w:r>
      <w:r w:rsidR="00D95A12" w:rsidRPr="00557445">
        <w:rPr>
          <w:rFonts w:ascii="Arial" w:hAnsi="Arial" w:cs="Arial"/>
          <w:sz w:val="22"/>
          <w:szCs w:val="22"/>
        </w:rPr>
        <w:t>byl v územním plánu výslovně označen jako veřejně prospěšná stavba</w:t>
      </w:r>
      <w:r w:rsidR="00A221B7" w:rsidRPr="00557445">
        <w:rPr>
          <w:rFonts w:ascii="Arial" w:hAnsi="Arial" w:cs="Arial"/>
          <w:sz w:val="22"/>
          <w:szCs w:val="22"/>
        </w:rPr>
        <w:t xml:space="preserve"> občanského vybavení</w:t>
      </w:r>
      <w:r w:rsidR="008D206F" w:rsidRPr="00557445">
        <w:rPr>
          <w:rFonts w:ascii="Arial" w:hAnsi="Arial" w:cs="Arial"/>
          <w:sz w:val="22"/>
          <w:szCs w:val="22"/>
        </w:rPr>
        <w:t xml:space="preserve"> (</w:t>
      </w:r>
      <w:r w:rsidR="008D206F" w:rsidRPr="00557445">
        <w:rPr>
          <w:sz w:val="22"/>
          <w:szCs w:val="22"/>
        </w:rPr>
        <w:t>=</w:t>
      </w:r>
      <w:r w:rsidR="008D206F" w:rsidRPr="00557445">
        <w:rPr>
          <w:rFonts w:ascii="Arial" w:hAnsi="Arial" w:cs="Arial"/>
          <w:sz w:val="22"/>
          <w:szCs w:val="22"/>
        </w:rPr>
        <w:t xml:space="preserve"> nejedná se o stavbu dopravní, nebo technické infrastruktury)</w:t>
      </w:r>
      <w:r w:rsidR="00212452" w:rsidRPr="00557445">
        <w:rPr>
          <w:rFonts w:ascii="Arial" w:hAnsi="Arial" w:cs="Arial"/>
          <w:sz w:val="22"/>
          <w:szCs w:val="22"/>
        </w:rPr>
        <w:t xml:space="preserve">, </w:t>
      </w:r>
      <w:r w:rsidR="00A221B7" w:rsidRPr="00557445">
        <w:rPr>
          <w:rFonts w:ascii="Arial" w:hAnsi="Arial" w:cs="Arial"/>
          <w:sz w:val="22"/>
          <w:szCs w:val="22"/>
        </w:rPr>
        <w:t xml:space="preserve">záměr </w:t>
      </w:r>
      <w:r w:rsidR="00212452" w:rsidRPr="00557445">
        <w:rPr>
          <w:rFonts w:ascii="Arial" w:hAnsi="Arial" w:cs="Arial"/>
          <w:sz w:val="22"/>
          <w:szCs w:val="22"/>
        </w:rPr>
        <w:t xml:space="preserve">současně </w:t>
      </w:r>
      <w:r w:rsidR="00AF12B2" w:rsidRPr="00557445">
        <w:rPr>
          <w:rFonts w:ascii="Arial" w:hAnsi="Arial" w:cs="Arial"/>
          <w:sz w:val="22"/>
          <w:szCs w:val="22"/>
        </w:rPr>
        <w:t>vyžaduje závazné stanovisko k</w:t>
      </w:r>
      <w:r w:rsidR="00A221B7" w:rsidRPr="00557445">
        <w:rPr>
          <w:rFonts w:ascii="Arial" w:hAnsi="Arial" w:cs="Arial"/>
          <w:sz w:val="22"/>
          <w:szCs w:val="22"/>
        </w:rPr>
        <w:t xml:space="preserve"> posouzení vliv</w:t>
      </w:r>
      <w:r w:rsidR="00AF12B2" w:rsidRPr="00557445">
        <w:rPr>
          <w:rFonts w:ascii="Arial" w:hAnsi="Arial" w:cs="Arial"/>
          <w:sz w:val="22"/>
          <w:szCs w:val="22"/>
        </w:rPr>
        <w:t>ů provedení</w:t>
      </w:r>
      <w:r w:rsidR="00A221B7" w:rsidRPr="00557445">
        <w:rPr>
          <w:rFonts w:ascii="Arial" w:hAnsi="Arial" w:cs="Arial"/>
          <w:sz w:val="22"/>
          <w:szCs w:val="22"/>
        </w:rPr>
        <w:t xml:space="preserve"> záměru na životní prostředí</w:t>
      </w:r>
      <w:r w:rsidR="00552AC5" w:rsidRPr="00557445">
        <w:rPr>
          <w:rFonts w:ascii="Arial" w:hAnsi="Arial" w:cs="Arial"/>
          <w:sz w:val="22"/>
          <w:szCs w:val="22"/>
        </w:rPr>
        <w:t>.</w:t>
      </w:r>
      <w:r w:rsidR="00853E00" w:rsidRPr="00557445">
        <w:rPr>
          <w:rFonts w:ascii="Arial" w:hAnsi="Arial" w:cs="Arial"/>
          <w:sz w:val="22"/>
          <w:szCs w:val="22"/>
        </w:rPr>
        <w:t xml:space="preserve"> Všichni vlastníci sousedních pozemků byly projektu nakloněni.</w:t>
      </w:r>
    </w:p>
    <w:p w14:paraId="035FA6AE" w14:textId="62325E39" w:rsidR="00A221B7" w:rsidRPr="00557445" w:rsidRDefault="00853E00" w:rsidP="006D7833">
      <w:pPr>
        <w:spacing w:after="120" w:line="360" w:lineRule="auto"/>
        <w:ind w:firstLine="142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sz w:val="22"/>
          <w:szCs w:val="22"/>
        </w:rPr>
        <w:t>Z</w:t>
      </w:r>
      <w:r w:rsidR="00A221B7" w:rsidRPr="00557445">
        <w:rPr>
          <w:rFonts w:ascii="Arial" w:hAnsi="Arial" w:cs="Arial"/>
          <w:sz w:val="22"/>
          <w:szCs w:val="22"/>
        </w:rPr>
        <w:t>ástupc</w:t>
      </w:r>
      <w:r w:rsidR="003046C1" w:rsidRPr="00557445">
        <w:rPr>
          <w:rFonts w:ascii="Arial" w:hAnsi="Arial" w:cs="Arial"/>
          <w:sz w:val="22"/>
          <w:szCs w:val="22"/>
        </w:rPr>
        <w:t>e</w:t>
      </w:r>
      <w:r w:rsidR="00A221B7" w:rsidRPr="00557445">
        <w:rPr>
          <w:rFonts w:ascii="Arial" w:hAnsi="Arial" w:cs="Arial"/>
          <w:sz w:val="22"/>
          <w:szCs w:val="22"/>
        </w:rPr>
        <w:t xml:space="preserve"> </w:t>
      </w:r>
      <w:r w:rsidRPr="00557445">
        <w:rPr>
          <w:rFonts w:ascii="Arial" w:hAnsi="Arial" w:cs="Arial"/>
          <w:sz w:val="22"/>
          <w:szCs w:val="22"/>
        </w:rPr>
        <w:t xml:space="preserve">investora, </w:t>
      </w:r>
      <w:r w:rsidR="00A221B7" w:rsidRPr="00557445">
        <w:rPr>
          <w:rFonts w:ascii="Arial" w:hAnsi="Arial" w:cs="Arial"/>
          <w:sz w:val="22"/>
          <w:szCs w:val="22"/>
        </w:rPr>
        <w:t>společnosti ABC s.r.o.</w:t>
      </w:r>
      <w:r w:rsidRPr="00557445">
        <w:rPr>
          <w:rFonts w:ascii="Arial" w:hAnsi="Arial" w:cs="Arial"/>
          <w:sz w:val="22"/>
          <w:szCs w:val="22"/>
        </w:rPr>
        <w:t>,</w:t>
      </w:r>
      <w:r w:rsidR="00A221B7" w:rsidRPr="00557445">
        <w:rPr>
          <w:rFonts w:ascii="Arial" w:hAnsi="Arial" w:cs="Arial"/>
          <w:sz w:val="22"/>
          <w:szCs w:val="22"/>
        </w:rPr>
        <w:t xml:space="preserve"> </w:t>
      </w:r>
      <w:r w:rsidR="001207DC" w:rsidRPr="00557445">
        <w:rPr>
          <w:rFonts w:ascii="Arial" w:hAnsi="Arial" w:cs="Arial"/>
          <w:sz w:val="22"/>
          <w:szCs w:val="22"/>
        </w:rPr>
        <w:t xml:space="preserve">podal </w:t>
      </w:r>
      <w:r w:rsidR="0033289C" w:rsidRPr="00557445">
        <w:rPr>
          <w:rFonts w:ascii="Arial" w:hAnsi="Arial" w:cs="Arial"/>
          <w:sz w:val="22"/>
          <w:szCs w:val="22"/>
        </w:rPr>
        <w:t xml:space="preserve">Městskému úřadu města S. </w:t>
      </w:r>
      <w:r w:rsidR="0004279E" w:rsidRPr="00557445">
        <w:rPr>
          <w:rFonts w:ascii="Arial" w:hAnsi="Arial" w:cs="Arial"/>
          <w:sz w:val="22"/>
          <w:szCs w:val="22"/>
        </w:rPr>
        <w:t xml:space="preserve">již </w:t>
      </w:r>
      <w:r w:rsidR="0033289C" w:rsidRPr="00557445">
        <w:rPr>
          <w:rFonts w:ascii="Arial" w:hAnsi="Arial" w:cs="Arial"/>
          <w:sz w:val="22"/>
          <w:szCs w:val="22"/>
        </w:rPr>
        <w:t xml:space="preserve">počátkem roku 2022 pro umístění sportovního stadionu </w:t>
      </w:r>
      <w:r w:rsidR="001207DC" w:rsidRPr="00557445">
        <w:rPr>
          <w:rFonts w:ascii="Arial" w:hAnsi="Arial" w:cs="Arial"/>
          <w:sz w:val="22"/>
          <w:szCs w:val="22"/>
        </w:rPr>
        <w:t>žádost o vydání územního rozhodnutí</w:t>
      </w:r>
      <w:r w:rsidR="0033289C" w:rsidRPr="00557445">
        <w:rPr>
          <w:rFonts w:ascii="Arial" w:hAnsi="Arial" w:cs="Arial"/>
          <w:sz w:val="22"/>
          <w:szCs w:val="22"/>
        </w:rPr>
        <w:t>.</w:t>
      </w:r>
      <w:r w:rsidR="00201DE8" w:rsidRPr="00557445">
        <w:rPr>
          <w:rFonts w:ascii="Arial" w:hAnsi="Arial" w:cs="Arial"/>
          <w:sz w:val="22"/>
          <w:szCs w:val="22"/>
        </w:rPr>
        <w:t xml:space="preserve"> Žádost</w:t>
      </w:r>
      <w:r w:rsidR="0083456B" w:rsidRPr="00557445">
        <w:rPr>
          <w:rFonts w:ascii="Arial" w:hAnsi="Arial" w:cs="Arial"/>
          <w:sz w:val="22"/>
          <w:szCs w:val="22"/>
        </w:rPr>
        <w:t xml:space="preserve">, </w:t>
      </w:r>
      <w:r w:rsidR="00201DE8" w:rsidRPr="00557445">
        <w:rPr>
          <w:rFonts w:ascii="Arial" w:hAnsi="Arial" w:cs="Arial"/>
          <w:sz w:val="22"/>
          <w:szCs w:val="22"/>
        </w:rPr>
        <w:t>doložen</w:t>
      </w:r>
      <w:r w:rsidR="0083456B" w:rsidRPr="00557445">
        <w:rPr>
          <w:rFonts w:ascii="Arial" w:hAnsi="Arial" w:cs="Arial"/>
          <w:sz w:val="22"/>
          <w:szCs w:val="22"/>
        </w:rPr>
        <w:t>á</w:t>
      </w:r>
      <w:r w:rsidR="00201DE8" w:rsidRPr="00557445">
        <w:rPr>
          <w:rFonts w:ascii="Arial" w:hAnsi="Arial" w:cs="Arial"/>
          <w:sz w:val="22"/>
          <w:szCs w:val="22"/>
        </w:rPr>
        <w:t xml:space="preserve"> všemi zákonem vyžadovanými podklady</w:t>
      </w:r>
      <w:r w:rsidR="0083456B" w:rsidRPr="00557445">
        <w:rPr>
          <w:rFonts w:ascii="Arial" w:hAnsi="Arial" w:cs="Arial"/>
          <w:sz w:val="22"/>
          <w:szCs w:val="22"/>
        </w:rPr>
        <w:t xml:space="preserve">, byla dne </w:t>
      </w:r>
      <w:r w:rsidR="00342EB6" w:rsidRPr="00557445">
        <w:rPr>
          <w:rFonts w:ascii="Arial" w:hAnsi="Arial" w:cs="Arial"/>
          <w:sz w:val="22"/>
          <w:szCs w:val="22"/>
        </w:rPr>
        <w:t>5</w:t>
      </w:r>
      <w:r w:rsidR="0083456B" w:rsidRPr="00557445">
        <w:rPr>
          <w:rFonts w:ascii="Arial" w:hAnsi="Arial" w:cs="Arial"/>
          <w:sz w:val="22"/>
          <w:szCs w:val="22"/>
        </w:rPr>
        <w:t xml:space="preserve">.1.2022 doručena Městskému úřadu </w:t>
      </w:r>
      <w:r w:rsidR="0033289C" w:rsidRPr="00557445">
        <w:rPr>
          <w:rFonts w:ascii="Arial" w:hAnsi="Arial" w:cs="Arial"/>
          <w:sz w:val="22"/>
          <w:szCs w:val="22"/>
        </w:rPr>
        <w:t>města S.</w:t>
      </w:r>
      <w:r w:rsidR="0083456B" w:rsidRPr="00557445">
        <w:rPr>
          <w:rFonts w:ascii="Arial" w:hAnsi="Arial" w:cs="Arial"/>
          <w:sz w:val="22"/>
          <w:szCs w:val="22"/>
        </w:rPr>
        <w:t xml:space="preserve">, který </w:t>
      </w:r>
      <w:r w:rsidR="00201DE8" w:rsidRPr="00557445">
        <w:rPr>
          <w:rFonts w:ascii="Arial" w:hAnsi="Arial" w:cs="Arial"/>
          <w:sz w:val="22"/>
          <w:szCs w:val="22"/>
        </w:rPr>
        <w:t xml:space="preserve">následně </w:t>
      </w:r>
      <w:r w:rsidR="001F2F4B" w:rsidRPr="00557445">
        <w:rPr>
          <w:rFonts w:ascii="Arial" w:hAnsi="Arial" w:cs="Arial"/>
          <w:sz w:val="22"/>
          <w:szCs w:val="22"/>
        </w:rPr>
        <w:t xml:space="preserve">vydal </w:t>
      </w:r>
      <w:r w:rsidR="003F2302" w:rsidRPr="00557445">
        <w:rPr>
          <w:rFonts w:ascii="Arial" w:hAnsi="Arial" w:cs="Arial"/>
          <w:sz w:val="22"/>
          <w:szCs w:val="22"/>
        </w:rPr>
        <w:t xml:space="preserve">pro daný záměr </w:t>
      </w:r>
      <w:r w:rsidR="0033289C" w:rsidRPr="00557445">
        <w:rPr>
          <w:rFonts w:ascii="Arial" w:hAnsi="Arial" w:cs="Arial"/>
          <w:sz w:val="22"/>
          <w:szCs w:val="22"/>
        </w:rPr>
        <w:t>dne 1.2.2022 územní rozhodnutí, proti kterému nebylo podáno žádné odvolání</w:t>
      </w:r>
      <w:r w:rsidRPr="00557445">
        <w:rPr>
          <w:rFonts w:ascii="Arial" w:hAnsi="Arial" w:cs="Arial"/>
          <w:sz w:val="22"/>
          <w:szCs w:val="22"/>
        </w:rPr>
        <w:t>.</w:t>
      </w:r>
      <w:r w:rsidR="00595998" w:rsidRPr="00557445">
        <w:rPr>
          <w:rFonts w:ascii="Arial" w:hAnsi="Arial" w:cs="Arial"/>
          <w:sz w:val="22"/>
          <w:szCs w:val="22"/>
        </w:rPr>
        <w:t xml:space="preserve"> </w:t>
      </w:r>
      <w:r w:rsidRPr="00557445">
        <w:rPr>
          <w:rFonts w:ascii="Arial" w:hAnsi="Arial" w:cs="Arial"/>
          <w:sz w:val="22"/>
          <w:szCs w:val="22"/>
        </w:rPr>
        <w:t>Ú</w:t>
      </w:r>
      <w:r w:rsidR="0033289C" w:rsidRPr="00557445">
        <w:rPr>
          <w:rFonts w:ascii="Arial" w:hAnsi="Arial" w:cs="Arial"/>
          <w:sz w:val="22"/>
          <w:szCs w:val="22"/>
        </w:rPr>
        <w:t xml:space="preserve">zemní rozhodnutí nabylo právní moci dne 18.2.2022. </w:t>
      </w:r>
      <w:r w:rsidR="0057114D" w:rsidRPr="00557445">
        <w:rPr>
          <w:rFonts w:ascii="Arial" w:hAnsi="Arial" w:cs="Arial"/>
          <w:sz w:val="22"/>
          <w:szCs w:val="22"/>
        </w:rPr>
        <w:t xml:space="preserve">Společnost ABC s.r.o. v návaznosti na to </w:t>
      </w:r>
      <w:r w:rsidR="005A6799" w:rsidRPr="00557445">
        <w:rPr>
          <w:rFonts w:ascii="Arial" w:hAnsi="Arial" w:cs="Arial"/>
          <w:sz w:val="22"/>
          <w:szCs w:val="22"/>
        </w:rPr>
        <w:t>podala pro daný projekt Městskému úřadu města S. dne 1.</w:t>
      </w:r>
      <w:r w:rsidR="003046C1" w:rsidRPr="00557445">
        <w:rPr>
          <w:rFonts w:ascii="Arial" w:hAnsi="Arial" w:cs="Arial"/>
          <w:sz w:val="22"/>
          <w:szCs w:val="22"/>
        </w:rPr>
        <w:t>3</w:t>
      </w:r>
      <w:r w:rsidR="005A6799" w:rsidRPr="00557445">
        <w:rPr>
          <w:rFonts w:ascii="Arial" w:hAnsi="Arial" w:cs="Arial"/>
          <w:sz w:val="22"/>
          <w:szCs w:val="22"/>
        </w:rPr>
        <w:t>.2022 žádost o stavební povolení</w:t>
      </w:r>
      <w:r w:rsidR="001A636F" w:rsidRPr="00557445">
        <w:rPr>
          <w:rFonts w:ascii="Arial" w:hAnsi="Arial" w:cs="Arial"/>
          <w:sz w:val="22"/>
          <w:szCs w:val="22"/>
        </w:rPr>
        <w:t xml:space="preserve">. </w:t>
      </w:r>
      <w:r w:rsidR="008D0317" w:rsidRPr="00557445">
        <w:rPr>
          <w:rFonts w:ascii="Arial" w:hAnsi="Arial" w:cs="Arial"/>
          <w:sz w:val="22"/>
          <w:szCs w:val="22"/>
        </w:rPr>
        <w:t>Městsk</w:t>
      </w:r>
      <w:r w:rsidR="001A636F" w:rsidRPr="00557445">
        <w:rPr>
          <w:rFonts w:ascii="Arial" w:hAnsi="Arial" w:cs="Arial"/>
          <w:sz w:val="22"/>
          <w:szCs w:val="22"/>
        </w:rPr>
        <w:t xml:space="preserve">ý </w:t>
      </w:r>
      <w:r w:rsidR="008D0317" w:rsidRPr="00557445">
        <w:rPr>
          <w:rFonts w:ascii="Arial" w:hAnsi="Arial" w:cs="Arial"/>
          <w:sz w:val="22"/>
          <w:szCs w:val="22"/>
        </w:rPr>
        <w:t xml:space="preserve">úřad města S. </w:t>
      </w:r>
      <w:r w:rsidR="001A636F" w:rsidRPr="00557445">
        <w:rPr>
          <w:rFonts w:ascii="Arial" w:hAnsi="Arial" w:cs="Arial"/>
          <w:sz w:val="22"/>
          <w:szCs w:val="22"/>
        </w:rPr>
        <w:t xml:space="preserve">vydal </w:t>
      </w:r>
      <w:r w:rsidR="0057114D" w:rsidRPr="00557445">
        <w:rPr>
          <w:rFonts w:ascii="Arial" w:hAnsi="Arial" w:cs="Arial"/>
          <w:sz w:val="22"/>
          <w:szCs w:val="22"/>
        </w:rPr>
        <w:t>stavební povolení</w:t>
      </w:r>
      <w:r w:rsidR="008D0317" w:rsidRPr="00557445">
        <w:rPr>
          <w:rFonts w:ascii="Arial" w:hAnsi="Arial" w:cs="Arial"/>
          <w:sz w:val="22"/>
          <w:szCs w:val="22"/>
        </w:rPr>
        <w:t xml:space="preserve"> dne </w:t>
      </w:r>
      <w:r w:rsidR="003046C1" w:rsidRPr="00557445">
        <w:rPr>
          <w:rFonts w:ascii="Arial" w:hAnsi="Arial" w:cs="Arial"/>
          <w:sz w:val="22"/>
          <w:szCs w:val="22"/>
        </w:rPr>
        <w:t>22.3.</w:t>
      </w:r>
      <w:r w:rsidR="008D0317" w:rsidRPr="00557445">
        <w:rPr>
          <w:rFonts w:ascii="Arial" w:hAnsi="Arial" w:cs="Arial"/>
          <w:sz w:val="22"/>
          <w:szCs w:val="22"/>
        </w:rPr>
        <w:t>2022</w:t>
      </w:r>
      <w:r w:rsidR="001A636F" w:rsidRPr="00557445">
        <w:rPr>
          <w:rFonts w:ascii="Arial" w:hAnsi="Arial" w:cs="Arial"/>
          <w:sz w:val="22"/>
          <w:szCs w:val="22"/>
        </w:rPr>
        <w:t>. P</w:t>
      </w:r>
      <w:r w:rsidR="0057114D" w:rsidRPr="00557445">
        <w:rPr>
          <w:rFonts w:ascii="Arial" w:hAnsi="Arial" w:cs="Arial"/>
          <w:sz w:val="22"/>
          <w:szCs w:val="22"/>
        </w:rPr>
        <w:t xml:space="preserve">o právní moci tohoto rozhodnutí (dne </w:t>
      </w:r>
      <w:r w:rsidR="003046C1" w:rsidRPr="00557445">
        <w:rPr>
          <w:rFonts w:ascii="Arial" w:hAnsi="Arial" w:cs="Arial"/>
          <w:sz w:val="22"/>
          <w:szCs w:val="22"/>
        </w:rPr>
        <w:t>30</w:t>
      </w:r>
      <w:r w:rsidR="0057114D" w:rsidRPr="00557445">
        <w:rPr>
          <w:rFonts w:ascii="Arial" w:hAnsi="Arial" w:cs="Arial"/>
          <w:sz w:val="22"/>
          <w:szCs w:val="22"/>
        </w:rPr>
        <w:t>.</w:t>
      </w:r>
      <w:r w:rsidR="003046C1" w:rsidRPr="00557445">
        <w:rPr>
          <w:rFonts w:ascii="Arial" w:hAnsi="Arial" w:cs="Arial"/>
          <w:sz w:val="22"/>
          <w:szCs w:val="22"/>
        </w:rPr>
        <w:t>3</w:t>
      </w:r>
      <w:r w:rsidR="0057114D" w:rsidRPr="00557445">
        <w:rPr>
          <w:rFonts w:ascii="Arial" w:hAnsi="Arial" w:cs="Arial"/>
          <w:sz w:val="22"/>
          <w:szCs w:val="22"/>
        </w:rPr>
        <w:t xml:space="preserve">.2022) </w:t>
      </w:r>
      <w:r w:rsidR="001A636F" w:rsidRPr="00557445">
        <w:rPr>
          <w:rFonts w:ascii="Arial" w:hAnsi="Arial" w:cs="Arial"/>
          <w:sz w:val="22"/>
          <w:szCs w:val="22"/>
        </w:rPr>
        <w:t xml:space="preserve">společnost ABC s.r.o. </w:t>
      </w:r>
      <w:r w:rsidR="0057114D" w:rsidRPr="00557445">
        <w:rPr>
          <w:rFonts w:ascii="Arial" w:hAnsi="Arial" w:cs="Arial"/>
          <w:sz w:val="22"/>
          <w:szCs w:val="22"/>
        </w:rPr>
        <w:t xml:space="preserve">prostřednictvím </w:t>
      </w:r>
      <w:r w:rsidRPr="00557445">
        <w:rPr>
          <w:rFonts w:ascii="Arial" w:hAnsi="Arial" w:cs="Arial"/>
          <w:sz w:val="22"/>
          <w:szCs w:val="22"/>
        </w:rPr>
        <w:t>zhotovitele</w:t>
      </w:r>
      <w:r w:rsidR="00D778CB" w:rsidRPr="00557445">
        <w:rPr>
          <w:rFonts w:ascii="Arial" w:hAnsi="Arial" w:cs="Arial"/>
          <w:sz w:val="22"/>
          <w:szCs w:val="22"/>
        </w:rPr>
        <w:t xml:space="preserve"> (stavebního podnikatele)</w:t>
      </w:r>
      <w:r w:rsidR="0057114D" w:rsidRPr="00557445">
        <w:rPr>
          <w:rFonts w:ascii="Arial" w:hAnsi="Arial" w:cs="Arial"/>
          <w:sz w:val="22"/>
          <w:szCs w:val="22"/>
        </w:rPr>
        <w:t xml:space="preserve"> záměr v průběhu </w:t>
      </w:r>
      <w:r w:rsidR="003046C1" w:rsidRPr="00557445">
        <w:rPr>
          <w:rFonts w:ascii="Arial" w:hAnsi="Arial" w:cs="Arial"/>
          <w:sz w:val="22"/>
          <w:szCs w:val="22"/>
        </w:rPr>
        <w:t xml:space="preserve">jarních a </w:t>
      </w:r>
      <w:r w:rsidR="0057114D" w:rsidRPr="00557445">
        <w:rPr>
          <w:rFonts w:ascii="Arial" w:hAnsi="Arial" w:cs="Arial"/>
          <w:sz w:val="22"/>
          <w:szCs w:val="22"/>
        </w:rPr>
        <w:t xml:space="preserve">letních měsíců roku 2022 realizovala. </w:t>
      </w:r>
    </w:p>
    <w:p w14:paraId="3B05404B" w14:textId="0E098335" w:rsidR="00CE112B" w:rsidRPr="00557445" w:rsidRDefault="001D761E" w:rsidP="006D7833">
      <w:pPr>
        <w:spacing w:after="120" w:line="360" w:lineRule="auto"/>
        <w:ind w:firstLine="142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sz w:val="22"/>
          <w:szCs w:val="22"/>
        </w:rPr>
        <w:t>P</w:t>
      </w:r>
      <w:r w:rsidR="00EE41D6" w:rsidRPr="00557445">
        <w:rPr>
          <w:rFonts w:ascii="Arial" w:hAnsi="Arial" w:cs="Arial"/>
          <w:sz w:val="22"/>
          <w:szCs w:val="22"/>
        </w:rPr>
        <w:t xml:space="preserve">rvní </w:t>
      </w:r>
      <w:r w:rsidR="00C145E3" w:rsidRPr="00557445">
        <w:rPr>
          <w:rFonts w:ascii="Arial" w:hAnsi="Arial" w:cs="Arial"/>
          <w:sz w:val="22"/>
          <w:szCs w:val="22"/>
        </w:rPr>
        <w:t xml:space="preserve">neděli v </w:t>
      </w:r>
      <w:r w:rsidR="00D778CB" w:rsidRPr="00557445">
        <w:rPr>
          <w:rFonts w:ascii="Arial" w:hAnsi="Arial" w:cs="Arial"/>
          <w:sz w:val="22"/>
          <w:szCs w:val="22"/>
        </w:rPr>
        <w:t>listopadu</w:t>
      </w:r>
      <w:r w:rsidR="008B6CB4" w:rsidRPr="00557445">
        <w:rPr>
          <w:rFonts w:ascii="Arial" w:hAnsi="Arial" w:cs="Arial"/>
          <w:sz w:val="22"/>
          <w:szCs w:val="22"/>
        </w:rPr>
        <w:t xml:space="preserve"> 2022</w:t>
      </w:r>
      <w:r w:rsidR="009C6D80" w:rsidRPr="00557445">
        <w:rPr>
          <w:rFonts w:ascii="Arial" w:hAnsi="Arial" w:cs="Arial"/>
          <w:sz w:val="22"/>
          <w:szCs w:val="22"/>
        </w:rPr>
        <w:t xml:space="preserve"> </w:t>
      </w:r>
      <w:r w:rsidR="00C145E3" w:rsidRPr="00557445">
        <w:rPr>
          <w:rFonts w:ascii="Arial" w:hAnsi="Arial" w:cs="Arial"/>
          <w:sz w:val="22"/>
          <w:szCs w:val="22"/>
        </w:rPr>
        <w:t>se</w:t>
      </w:r>
      <w:r w:rsidR="00853E00" w:rsidRPr="00557445">
        <w:rPr>
          <w:rFonts w:ascii="Arial" w:hAnsi="Arial" w:cs="Arial"/>
          <w:sz w:val="22"/>
          <w:szCs w:val="22"/>
        </w:rPr>
        <w:t>, tentokrát</w:t>
      </w:r>
      <w:r w:rsidR="009C6D80" w:rsidRPr="00557445">
        <w:rPr>
          <w:rFonts w:ascii="Arial" w:hAnsi="Arial" w:cs="Arial"/>
          <w:sz w:val="22"/>
          <w:szCs w:val="22"/>
        </w:rPr>
        <w:t xml:space="preserve"> </w:t>
      </w:r>
      <w:r w:rsidR="001207DC" w:rsidRPr="00557445">
        <w:rPr>
          <w:rFonts w:ascii="Arial" w:hAnsi="Arial" w:cs="Arial"/>
          <w:sz w:val="22"/>
          <w:szCs w:val="22"/>
        </w:rPr>
        <w:t xml:space="preserve">u příležitosti otevření nově vybudovaného sportovního </w:t>
      </w:r>
      <w:r w:rsidR="003F2302" w:rsidRPr="00557445">
        <w:rPr>
          <w:rFonts w:ascii="Arial" w:hAnsi="Arial" w:cs="Arial"/>
          <w:sz w:val="22"/>
          <w:szCs w:val="22"/>
        </w:rPr>
        <w:t>stadionu</w:t>
      </w:r>
      <w:r w:rsidR="001207DC" w:rsidRPr="00557445">
        <w:rPr>
          <w:rFonts w:ascii="Arial" w:hAnsi="Arial" w:cs="Arial"/>
          <w:sz w:val="22"/>
          <w:szCs w:val="22"/>
        </w:rPr>
        <w:t xml:space="preserve"> </w:t>
      </w:r>
      <w:r w:rsidR="009C6D80" w:rsidRPr="00557445">
        <w:rPr>
          <w:rFonts w:ascii="Arial" w:hAnsi="Arial" w:cs="Arial"/>
          <w:sz w:val="22"/>
          <w:szCs w:val="22"/>
        </w:rPr>
        <w:t>na území města S.</w:t>
      </w:r>
      <w:r w:rsidR="00853E00" w:rsidRPr="00557445">
        <w:rPr>
          <w:rFonts w:ascii="Arial" w:hAnsi="Arial" w:cs="Arial"/>
          <w:sz w:val="22"/>
          <w:szCs w:val="22"/>
        </w:rPr>
        <w:t>,</w:t>
      </w:r>
      <w:r w:rsidR="009C6D80" w:rsidRPr="00557445">
        <w:rPr>
          <w:rFonts w:ascii="Arial" w:hAnsi="Arial" w:cs="Arial"/>
          <w:sz w:val="22"/>
          <w:szCs w:val="22"/>
        </w:rPr>
        <w:t xml:space="preserve"> </w:t>
      </w:r>
      <w:r w:rsidR="00C145E3" w:rsidRPr="00557445">
        <w:rPr>
          <w:rFonts w:ascii="Arial" w:hAnsi="Arial" w:cs="Arial"/>
          <w:sz w:val="22"/>
          <w:szCs w:val="22"/>
        </w:rPr>
        <w:t>konal</w:t>
      </w:r>
      <w:r w:rsidR="009C4972" w:rsidRPr="00557445">
        <w:rPr>
          <w:rFonts w:ascii="Arial" w:hAnsi="Arial" w:cs="Arial"/>
          <w:sz w:val="22"/>
          <w:szCs w:val="22"/>
        </w:rPr>
        <w:t xml:space="preserve"> </w:t>
      </w:r>
      <w:r w:rsidR="008B6CB4" w:rsidRPr="00557445">
        <w:rPr>
          <w:rFonts w:ascii="Arial" w:hAnsi="Arial" w:cs="Arial"/>
          <w:sz w:val="22"/>
          <w:szCs w:val="22"/>
        </w:rPr>
        <w:t>tradiční běžecký závod.</w:t>
      </w:r>
      <w:r w:rsidR="00C145E3" w:rsidRPr="00557445">
        <w:rPr>
          <w:rFonts w:ascii="Arial" w:hAnsi="Arial" w:cs="Arial"/>
          <w:sz w:val="22"/>
          <w:szCs w:val="22"/>
        </w:rPr>
        <w:t xml:space="preserve"> Organizátorem celé akce byla rovněž společnost ABC s.r.o., která v rámci příprav závodu </w:t>
      </w:r>
      <w:r w:rsidR="005A6799" w:rsidRPr="00557445">
        <w:rPr>
          <w:rFonts w:ascii="Arial" w:hAnsi="Arial" w:cs="Arial"/>
          <w:sz w:val="22"/>
          <w:szCs w:val="22"/>
        </w:rPr>
        <w:t>večer</w:t>
      </w:r>
      <w:r w:rsidR="00C145E3" w:rsidRPr="00557445">
        <w:rPr>
          <w:rFonts w:ascii="Arial" w:hAnsi="Arial" w:cs="Arial"/>
          <w:sz w:val="22"/>
          <w:szCs w:val="22"/>
        </w:rPr>
        <w:t xml:space="preserve"> před konáním celé akce nechala na náměstí města S. </w:t>
      </w:r>
      <w:r w:rsidR="00CE112B" w:rsidRPr="00557445">
        <w:rPr>
          <w:rFonts w:ascii="Arial" w:hAnsi="Arial" w:cs="Arial"/>
          <w:sz w:val="22"/>
          <w:szCs w:val="22"/>
        </w:rPr>
        <w:t>přiv</w:t>
      </w:r>
      <w:r w:rsidR="00C145E3" w:rsidRPr="00557445">
        <w:rPr>
          <w:rFonts w:ascii="Arial" w:hAnsi="Arial" w:cs="Arial"/>
          <w:sz w:val="22"/>
          <w:szCs w:val="22"/>
        </w:rPr>
        <w:t>ézt</w:t>
      </w:r>
      <w:r w:rsidR="00CE112B" w:rsidRPr="00557445">
        <w:rPr>
          <w:rFonts w:ascii="Arial" w:hAnsi="Arial" w:cs="Arial"/>
          <w:sz w:val="22"/>
          <w:szCs w:val="22"/>
        </w:rPr>
        <w:t xml:space="preserve"> a umísti</w:t>
      </w:r>
      <w:r w:rsidR="00C145E3" w:rsidRPr="00557445">
        <w:rPr>
          <w:rFonts w:ascii="Arial" w:hAnsi="Arial" w:cs="Arial"/>
          <w:sz w:val="22"/>
          <w:szCs w:val="22"/>
        </w:rPr>
        <w:t>t</w:t>
      </w:r>
      <w:r w:rsidR="00CE112B" w:rsidRPr="00557445">
        <w:rPr>
          <w:rFonts w:ascii="Arial" w:hAnsi="Arial" w:cs="Arial"/>
          <w:sz w:val="22"/>
          <w:szCs w:val="22"/>
        </w:rPr>
        <w:t xml:space="preserve"> 2 dřevěné stánky</w:t>
      </w:r>
      <w:r w:rsidR="009C612B" w:rsidRPr="00557445">
        <w:rPr>
          <w:rFonts w:ascii="Arial" w:hAnsi="Arial" w:cs="Arial"/>
          <w:sz w:val="22"/>
          <w:szCs w:val="22"/>
        </w:rPr>
        <w:t xml:space="preserve"> s </w:t>
      </w:r>
      <w:r w:rsidR="003F2302" w:rsidRPr="00557445">
        <w:rPr>
          <w:rFonts w:ascii="Arial" w:hAnsi="Arial" w:cs="Arial"/>
          <w:sz w:val="22"/>
          <w:szCs w:val="22"/>
        </w:rPr>
        <w:t>podsadou</w:t>
      </w:r>
      <w:r w:rsidR="009C612B" w:rsidRPr="00557445">
        <w:rPr>
          <w:rFonts w:ascii="Arial" w:hAnsi="Arial" w:cs="Arial"/>
          <w:sz w:val="22"/>
          <w:szCs w:val="22"/>
        </w:rPr>
        <w:t xml:space="preserve"> </w:t>
      </w:r>
      <w:r w:rsidR="00552AC5" w:rsidRPr="00557445">
        <w:rPr>
          <w:rFonts w:ascii="Arial" w:hAnsi="Arial" w:cs="Arial"/>
          <w:sz w:val="22"/>
          <w:szCs w:val="22"/>
        </w:rPr>
        <w:t xml:space="preserve">každý </w:t>
      </w:r>
      <w:r w:rsidR="00D76626" w:rsidRPr="00557445">
        <w:rPr>
          <w:rFonts w:ascii="Arial" w:hAnsi="Arial" w:cs="Arial"/>
          <w:sz w:val="22"/>
          <w:szCs w:val="22"/>
        </w:rPr>
        <w:t xml:space="preserve">o výměře </w:t>
      </w:r>
      <w:proofErr w:type="gramStart"/>
      <w:r w:rsidR="00D76626" w:rsidRPr="00557445">
        <w:rPr>
          <w:rFonts w:ascii="Arial" w:hAnsi="Arial" w:cs="Arial"/>
          <w:sz w:val="22"/>
          <w:szCs w:val="22"/>
        </w:rPr>
        <w:t>4m</w:t>
      </w:r>
      <w:r w:rsidR="00D76626" w:rsidRPr="00557445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7E2571" w:rsidRPr="00557445">
        <w:rPr>
          <w:rFonts w:ascii="Arial" w:hAnsi="Arial" w:cs="Arial"/>
          <w:sz w:val="22"/>
          <w:szCs w:val="22"/>
        </w:rPr>
        <w:t>, určen</w:t>
      </w:r>
      <w:r w:rsidR="005A6799" w:rsidRPr="00557445">
        <w:rPr>
          <w:rFonts w:ascii="Arial" w:hAnsi="Arial" w:cs="Arial"/>
          <w:sz w:val="22"/>
          <w:szCs w:val="22"/>
        </w:rPr>
        <w:t>é</w:t>
      </w:r>
      <w:r w:rsidR="007E2571" w:rsidRPr="00557445">
        <w:rPr>
          <w:rFonts w:ascii="Arial" w:hAnsi="Arial" w:cs="Arial"/>
          <w:sz w:val="22"/>
          <w:szCs w:val="22"/>
        </w:rPr>
        <w:t xml:space="preserve"> </w:t>
      </w:r>
      <w:r w:rsidR="00334210" w:rsidRPr="00557445">
        <w:rPr>
          <w:rFonts w:ascii="Arial" w:hAnsi="Arial" w:cs="Arial"/>
          <w:sz w:val="22"/>
          <w:szCs w:val="22"/>
        </w:rPr>
        <w:t xml:space="preserve">pro prodej propagačních </w:t>
      </w:r>
      <w:r w:rsidR="003B7EDA" w:rsidRPr="00557445">
        <w:rPr>
          <w:rFonts w:ascii="Arial" w:hAnsi="Arial" w:cs="Arial"/>
          <w:sz w:val="22"/>
          <w:szCs w:val="22"/>
        </w:rPr>
        <w:t>předmětů, registraci soutěžících</w:t>
      </w:r>
      <w:r w:rsidR="00334210" w:rsidRPr="00557445">
        <w:rPr>
          <w:rFonts w:ascii="Arial" w:hAnsi="Arial" w:cs="Arial"/>
          <w:sz w:val="22"/>
          <w:szCs w:val="22"/>
        </w:rPr>
        <w:t xml:space="preserve"> a též</w:t>
      </w:r>
      <w:r w:rsidR="00CE112B" w:rsidRPr="00557445">
        <w:rPr>
          <w:rFonts w:ascii="Arial" w:hAnsi="Arial" w:cs="Arial"/>
          <w:sz w:val="22"/>
          <w:szCs w:val="22"/>
        </w:rPr>
        <w:t xml:space="preserve"> jako zázemí pro</w:t>
      </w:r>
      <w:r w:rsidR="00C145E3" w:rsidRPr="00557445">
        <w:rPr>
          <w:rFonts w:ascii="Arial" w:hAnsi="Arial" w:cs="Arial"/>
          <w:sz w:val="22"/>
          <w:szCs w:val="22"/>
        </w:rPr>
        <w:t xml:space="preserve"> pořadatel</w:t>
      </w:r>
      <w:r w:rsidR="00853E00" w:rsidRPr="00557445">
        <w:rPr>
          <w:rFonts w:ascii="Arial" w:hAnsi="Arial" w:cs="Arial"/>
          <w:sz w:val="22"/>
          <w:szCs w:val="22"/>
        </w:rPr>
        <w:t>e</w:t>
      </w:r>
      <w:r w:rsidR="00CE112B" w:rsidRPr="00557445">
        <w:rPr>
          <w:rFonts w:ascii="Arial" w:hAnsi="Arial" w:cs="Arial"/>
          <w:sz w:val="22"/>
          <w:szCs w:val="22"/>
        </w:rPr>
        <w:t xml:space="preserve"> po dobu průběhu závodu</w:t>
      </w:r>
      <w:r w:rsidR="00212452" w:rsidRPr="00557445">
        <w:rPr>
          <w:rFonts w:ascii="Arial" w:hAnsi="Arial" w:cs="Arial"/>
          <w:sz w:val="22"/>
          <w:szCs w:val="22"/>
        </w:rPr>
        <w:t>.</w:t>
      </w:r>
    </w:p>
    <w:p w14:paraId="697DBBED" w14:textId="4D935F8C" w:rsidR="00212452" w:rsidRPr="00557445" w:rsidRDefault="00664E78" w:rsidP="006D7833">
      <w:pPr>
        <w:spacing w:after="120" w:line="360" w:lineRule="auto"/>
        <w:ind w:firstLine="142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sz w:val="22"/>
          <w:szCs w:val="22"/>
        </w:rPr>
        <w:t>Organizátor naplánoval část běžecké trati přímo na místní komunikaci II. třídy</w:t>
      </w:r>
      <w:r w:rsidR="00046839" w:rsidRPr="00557445">
        <w:rPr>
          <w:rFonts w:ascii="Arial" w:hAnsi="Arial" w:cs="Arial"/>
          <w:sz w:val="22"/>
          <w:szCs w:val="22"/>
        </w:rPr>
        <w:t xml:space="preserve"> </w:t>
      </w:r>
      <w:r w:rsidR="00552AC5" w:rsidRPr="00557445">
        <w:rPr>
          <w:rFonts w:ascii="Arial" w:hAnsi="Arial" w:cs="Arial"/>
          <w:sz w:val="22"/>
          <w:szCs w:val="22"/>
        </w:rPr>
        <w:t>v</w:t>
      </w:r>
      <w:r w:rsidR="00046839" w:rsidRPr="00557445">
        <w:rPr>
          <w:rFonts w:ascii="Arial" w:hAnsi="Arial" w:cs="Arial"/>
          <w:sz w:val="22"/>
          <w:szCs w:val="22"/>
        </w:rPr>
        <w:t xml:space="preserve"> úseku cca 500 m </w:t>
      </w:r>
      <w:r w:rsidRPr="00557445">
        <w:rPr>
          <w:rFonts w:ascii="Arial" w:hAnsi="Arial" w:cs="Arial"/>
          <w:sz w:val="22"/>
          <w:szCs w:val="22"/>
        </w:rPr>
        <w:t>ústící</w:t>
      </w:r>
      <w:r w:rsidR="003046C1" w:rsidRPr="00557445">
        <w:rPr>
          <w:rFonts w:ascii="Arial" w:hAnsi="Arial" w:cs="Arial"/>
          <w:sz w:val="22"/>
          <w:szCs w:val="22"/>
        </w:rPr>
        <w:t>m</w:t>
      </w:r>
      <w:r w:rsidRPr="00557445">
        <w:rPr>
          <w:rFonts w:ascii="Arial" w:hAnsi="Arial" w:cs="Arial"/>
          <w:sz w:val="22"/>
          <w:szCs w:val="22"/>
        </w:rPr>
        <w:t xml:space="preserve"> </w:t>
      </w:r>
      <w:r w:rsidR="00D76626" w:rsidRPr="00557445">
        <w:rPr>
          <w:rFonts w:ascii="Arial" w:hAnsi="Arial" w:cs="Arial"/>
          <w:sz w:val="22"/>
          <w:szCs w:val="22"/>
        </w:rPr>
        <w:t xml:space="preserve">přímo </w:t>
      </w:r>
      <w:r w:rsidRPr="00557445">
        <w:rPr>
          <w:rFonts w:ascii="Arial" w:hAnsi="Arial" w:cs="Arial"/>
          <w:sz w:val="22"/>
          <w:szCs w:val="22"/>
        </w:rPr>
        <w:t>na náměstí města S.</w:t>
      </w:r>
      <w:r w:rsidRPr="005574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7445">
        <w:rPr>
          <w:rFonts w:ascii="Arial" w:hAnsi="Arial" w:cs="Arial"/>
          <w:sz w:val="22"/>
          <w:szCs w:val="22"/>
        </w:rPr>
        <w:t xml:space="preserve">Organizátor se rozhodl nechat </w:t>
      </w:r>
      <w:r w:rsidR="00046839" w:rsidRPr="00557445">
        <w:rPr>
          <w:rFonts w:ascii="Arial" w:hAnsi="Arial" w:cs="Arial"/>
          <w:sz w:val="22"/>
          <w:szCs w:val="22"/>
        </w:rPr>
        <w:t xml:space="preserve">to </w:t>
      </w:r>
      <w:r w:rsidR="00011251" w:rsidRPr="00557445">
        <w:rPr>
          <w:rFonts w:ascii="Arial" w:hAnsi="Arial" w:cs="Arial"/>
          <w:sz w:val="22"/>
          <w:szCs w:val="22"/>
        </w:rPr>
        <w:t>„</w:t>
      </w:r>
      <w:r w:rsidRPr="00557445">
        <w:rPr>
          <w:rFonts w:ascii="Arial" w:hAnsi="Arial" w:cs="Arial"/>
          <w:sz w:val="22"/>
          <w:szCs w:val="22"/>
        </w:rPr>
        <w:t>z úředního hlediska</w:t>
      </w:r>
      <w:r w:rsidR="00011251" w:rsidRPr="00557445">
        <w:rPr>
          <w:rFonts w:ascii="Arial" w:hAnsi="Arial" w:cs="Arial"/>
          <w:sz w:val="22"/>
          <w:szCs w:val="22"/>
        </w:rPr>
        <w:t>“</w:t>
      </w:r>
      <w:r w:rsidRPr="00557445">
        <w:rPr>
          <w:rFonts w:ascii="Arial" w:hAnsi="Arial" w:cs="Arial"/>
          <w:sz w:val="22"/>
          <w:szCs w:val="22"/>
        </w:rPr>
        <w:t xml:space="preserve"> být, neboť šlo jen o krátký </w:t>
      </w:r>
      <w:proofErr w:type="gramStart"/>
      <w:r w:rsidRPr="00557445">
        <w:rPr>
          <w:rFonts w:ascii="Arial" w:hAnsi="Arial" w:cs="Arial"/>
          <w:sz w:val="22"/>
          <w:szCs w:val="22"/>
        </w:rPr>
        <w:t>úsek</w:t>
      </w:r>
      <w:proofErr w:type="gramEnd"/>
      <w:r w:rsidRPr="00557445">
        <w:rPr>
          <w:rFonts w:ascii="Arial" w:hAnsi="Arial" w:cs="Arial"/>
          <w:sz w:val="22"/>
          <w:szCs w:val="22"/>
        </w:rPr>
        <w:t xml:space="preserve"> a navíc dle tvrzení místních </w:t>
      </w:r>
      <w:r w:rsidR="00046839" w:rsidRPr="00557445">
        <w:rPr>
          <w:rFonts w:ascii="Arial" w:hAnsi="Arial" w:cs="Arial"/>
          <w:sz w:val="22"/>
          <w:szCs w:val="22"/>
        </w:rPr>
        <w:t>obyvatel</w:t>
      </w:r>
      <w:r w:rsidRPr="00557445">
        <w:rPr>
          <w:rFonts w:ascii="Arial" w:hAnsi="Arial" w:cs="Arial"/>
          <w:sz w:val="22"/>
          <w:szCs w:val="22"/>
        </w:rPr>
        <w:t xml:space="preserve"> v neděli beztak není </w:t>
      </w:r>
      <w:r w:rsidR="005A6799" w:rsidRPr="00557445">
        <w:rPr>
          <w:rFonts w:ascii="Arial" w:hAnsi="Arial" w:cs="Arial"/>
          <w:sz w:val="22"/>
          <w:szCs w:val="22"/>
        </w:rPr>
        <w:t>v</w:t>
      </w:r>
      <w:r w:rsidR="00EE5507" w:rsidRPr="00557445">
        <w:rPr>
          <w:rFonts w:ascii="Arial" w:hAnsi="Arial" w:cs="Arial"/>
          <w:sz w:val="22"/>
          <w:szCs w:val="22"/>
        </w:rPr>
        <w:t>e</w:t>
      </w:r>
      <w:r w:rsidR="005A6799" w:rsidRPr="00557445">
        <w:rPr>
          <w:rFonts w:ascii="Arial" w:hAnsi="Arial" w:cs="Arial"/>
          <w:sz w:val="22"/>
          <w:szCs w:val="22"/>
        </w:rPr>
        <w:t xml:space="preserve"> městě </w:t>
      </w:r>
      <w:r w:rsidRPr="00557445">
        <w:rPr>
          <w:rFonts w:ascii="Arial" w:hAnsi="Arial" w:cs="Arial"/>
          <w:sz w:val="22"/>
          <w:szCs w:val="22"/>
        </w:rPr>
        <w:t xml:space="preserve">skoro žádný automobilový provoz. Organizátor </w:t>
      </w:r>
      <w:r w:rsidR="00046839" w:rsidRPr="00557445">
        <w:rPr>
          <w:rFonts w:ascii="Arial" w:hAnsi="Arial" w:cs="Arial"/>
          <w:sz w:val="22"/>
          <w:szCs w:val="22"/>
        </w:rPr>
        <w:t xml:space="preserve">ještě </w:t>
      </w:r>
      <w:r w:rsidR="005A6799" w:rsidRPr="00557445">
        <w:rPr>
          <w:rFonts w:ascii="Arial" w:hAnsi="Arial" w:cs="Arial"/>
          <w:sz w:val="22"/>
          <w:szCs w:val="22"/>
        </w:rPr>
        <w:t>v den konání závodu pro</w:t>
      </w:r>
      <w:r w:rsidRPr="00557445">
        <w:rPr>
          <w:rFonts w:ascii="Arial" w:hAnsi="Arial" w:cs="Arial"/>
          <w:sz w:val="22"/>
          <w:szCs w:val="22"/>
        </w:rPr>
        <w:t xml:space="preserve"> jistotu </w:t>
      </w:r>
      <w:r w:rsidR="00CF2A06" w:rsidRPr="00557445">
        <w:rPr>
          <w:rFonts w:ascii="Arial" w:hAnsi="Arial" w:cs="Arial"/>
          <w:sz w:val="22"/>
          <w:szCs w:val="22"/>
        </w:rPr>
        <w:t xml:space="preserve">za účelem vyloučení silničního provozu </w:t>
      </w:r>
      <w:r w:rsidR="0029052A" w:rsidRPr="00557445">
        <w:rPr>
          <w:rFonts w:ascii="Arial" w:hAnsi="Arial" w:cs="Arial"/>
          <w:sz w:val="22"/>
          <w:szCs w:val="22"/>
        </w:rPr>
        <w:t xml:space="preserve">během závodu </w:t>
      </w:r>
      <w:r w:rsidR="00853E00" w:rsidRPr="00557445">
        <w:rPr>
          <w:rFonts w:ascii="Arial" w:hAnsi="Arial" w:cs="Arial"/>
          <w:sz w:val="22"/>
          <w:szCs w:val="22"/>
        </w:rPr>
        <w:t xml:space="preserve">za pomocí jeřábu </w:t>
      </w:r>
      <w:r w:rsidRPr="00557445">
        <w:rPr>
          <w:rFonts w:ascii="Arial" w:hAnsi="Arial" w:cs="Arial"/>
          <w:sz w:val="22"/>
          <w:szCs w:val="22"/>
        </w:rPr>
        <w:t xml:space="preserve">zahradil </w:t>
      </w:r>
      <w:r w:rsidR="00046839" w:rsidRPr="00557445">
        <w:rPr>
          <w:rFonts w:ascii="Arial" w:hAnsi="Arial" w:cs="Arial"/>
          <w:sz w:val="22"/>
          <w:szCs w:val="22"/>
        </w:rPr>
        <w:t xml:space="preserve">tuto část komunikace </w:t>
      </w:r>
      <w:r w:rsidRPr="00557445">
        <w:rPr>
          <w:rFonts w:ascii="Arial" w:hAnsi="Arial" w:cs="Arial"/>
          <w:sz w:val="22"/>
          <w:szCs w:val="22"/>
        </w:rPr>
        <w:t xml:space="preserve">z obou stran </w:t>
      </w:r>
      <w:r w:rsidR="00853E00" w:rsidRPr="00557445">
        <w:rPr>
          <w:rFonts w:ascii="Arial" w:hAnsi="Arial" w:cs="Arial"/>
          <w:sz w:val="22"/>
          <w:szCs w:val="22"/>
        </w:rPr>
        <w:t>těžkými</w:t>
      </w:r>
      <w:r w:rsidRPr="00557445">
        <w:rPr>
          <w:rFonts w:ascii="Arial" w:hAnsi="Arial" w:cs="Arial"/>
          <w:sz w:val="22"/>
          <w:szCs w:val="22"/>
        </w:rPr>
        <w:t xml:space="preserve"> betonovými zábranami</w:t>
      </w:r>
      <w:r w:rsidR="00212452" w:rsidRPr="00557445">
        <w:rPr>
          <w:rFonts w:ascii="Arial" w:hAnsi="Arial" w:cs="Arial"/>
          <w:sz w:val="22"/>
          <w:szCs w:val="22"/>
        </w:rPr>
        <w:t xml:space="preserve">. Po skončení </w:t>
      </w:r>
      <w:r w:rsidR="005A6799" w:rsidRPr="00557445">
        <w:rPr>
          <w:rFonts w:ascii="Arial" w:hAnsi="Arial" w:cs="Arial"/>
          <w:sz w:val="22"/>
          <w:szCs w:val="22"/>
        </w:rPr>
        <w:t>celé akce</w:t>
      </w:r>
      <w:r w:rsidR="00212452" w:rsidRPr="00557445">
        <w:rPr>
          <w:rFonts w:ascii="Arial" w:hAnsi="Arial" w:cs="Arial"/>
          <w:sz w:val="22"/>
          <w:szCs w:val="22"/>
        </w:rPr>
        <w:t xml:space="preserve"> byly </w:t>
      </w:r>
      <w:r w:rsidR="00212452" w:rsidRPr="00557445">
        <w:rPr>
          <w:rFonts w:ascii="Arial" w:hAnsi="Arial" w:cs="Arial"/>
          <w:sz w:val="22"/>
          <w:szCs w:val="22"/>
        </w:rPr>
        <w:lastRenderedPageBreak/>
        <w:t xml:space="preserve">odvezeny </w:t>
      </w:r>
      <w:r w:rsidR="00046839" w:rsidRPr="00557445">
        <w:rPr>
          <w:rFonts w:ascii="Arial" w:hAnsi="Arial" w:cs="Arial"/>
          <w:sz w:val="22"/>
          <w:szCs w:val="22"/>
        </w:rPr>
        <w:t xml:space="preserve">jak </w:t>
      </w:r>
      <w:r w:rsidR="00212452" w:rsidRPr="00557445">
        <w:rPr>
          <w:rFonts w:ascii="Arial" w:hAnsi="Arial" w:cs="Arial"/>
          <w:sz w:val="22"/>
          <w:szCs w:val="22"/>
        </w:rPr>
        <w:t>stánky z</w:t>
      </w:r>
      <w:r w:rsidR="00046839" w:rsidRPr="00557445">
        <w:rPr>
          <w:rFonts w:ascii="Arial" w:hAnsi="Arial" w:cs="Arial"/>
          <w:sz w:val="22"/>
          <w:szCs w:val="22"/>
        </w:rPr>
        <w:t> </w:t>
      </w:r>
      <w:r w:rsidR="00212452" w:rsidRPr="00557445">
        <w:rPr>
          <w:rFonts w:ascii="Arial" w:hAnsi="Arial" w:cs="Arial"/>
          <w:sz w:val="22"/>
          <w:szCs w:val="22"/>
        </w:rPr>
        <w:t>náměstí</w:t>
      </w:r>
      <w:r w:rsidR="00046839" w:rsidRPr="00557445">
        <w:rPr>
          <w:rFonts w:ascii="Arial" w:hAnsi="Arial" w:cs="Arial"/>
          <w:sz w:val="22"/>
          <w:szCs w:val="22"/>
        </w:rPr>
        <w:t xml:space="preserve">, tak i </w:t>
      </w:r>
      <w:r w:rsidR="00212452" w:rsidRPr="00557445">
        <w:rPr>
          <w:rFonts w:ascii="Arial" w:hAnsi="Arial" w:cs="Arial"/>
          <w:sz w:val="22"/>
          <w:szCs w:val="22"/>
        </w:rPr>
        <w:t>odstraněny betonové zábrany</w:t>
      </w:r>
      <w:r w:rsidR="005A6799" w:rsidRPr="00557445">
        <w:rPr>
          <w:rFonts w:ascii="Arial" w:hAnsi="Arial" w:cs="Arial"/>
          <w:sz w:val="22"/>
          <w:szCs w:val="22"/>
        </w:rPr>
        <w:t xml:space="preserve"> z místní komunikace</w:t>
      </w:r>
      <w:r w:rsidR="004830F6" w:rsidRPr="00557445">
        <w:rPr>
          <w:rFonts w:ascii="Arial" w:hAnsi="Arial" w:cs="Arial"/>
          <w:sz w:val="22"/>
          <w:szCs w:val="22"/>
        </w:rPr>
        <w:t>, aniž by došlo k jakémukoli poškození či znečištění vozovky.</w:t>
      </w:r>
    </w:p>
    <w:p w14:paraId="20017DB8" w14:textId="77777777" w:rsidR="00017FBF" w:rsidRPr="00557445" w:rsidRDefault="00017FBF" w:rsidP="00F440E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F4A348D" w14:textId="4CAE943B" w:rsidR="00017FBF" w:rsidRDefault="00017FBF" w:rsidP="00F440E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07988AD" w14:textId="317D4E9B" w:rsidR="006D7833" w:rsidRDefault="006D7833" w:rsidP="00F440E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F3D7085" w14:textId="63125A7B" w:rsidR="006D7833" w:rsidRDefault="006D7833" w:rsidP="00F440E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2261B6A" w14:textId="77777777" w:rsidR="006D7833" w:rsidRPr="00557445" w:rsidRDefault="006D7833" w:rsidP="00F440E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FE36DA3" w14:textId="22424607" w:rsidR="00E5515E" w:rsidRPr="00557445" w:rsidRDefault="00E5515E" w:rsidP="00A7604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 xml:space="preserve">Otázky: </w:t>
      </w:r>
    </w:p>
    <w:p w14:paraId="743F4060" w14:textId="4D8AF3B9" w:rsidR="008B6CB4" w:rsidRPr="00557445" w:rsidRDefault="008B6CB4" w:rsidP="006D7833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>1/</w:t>
      </w:r>
      <w:r w:rsidRPr="00557445">
        <w:rPr>
          <w:rFonts w:ascii="Arial" w:hAnsi="Arial" w:cs="Arial"/>
          <w:sz w:val="22"/>
          <w:szCs w:val="22"/>
        </w:rPr>
        <w:t xml:space="preserve"> </w:t>
      </w:r>
      <w:r w:rsidR="008D206F" w:rsidRPr="00557445">
        <w:rPr>
          <w:rFonts w:ascii="Arial" w:hAnsi="Arial" w:cs="Arial"/>
          <w:sz w:val="22"/>
          <w:szCs w:val="22"/>
        </w:rPr>
        <w:t xml:space="preserve">Ve výrokové části územního rozhodnutí ze dne 1. 2. 2022 byl žadatel označen jako společnost „BC, s.r.o. O jakou vadu se jedná? </w:t>
      </w:r>
      <w:r w:rsidR="007C345E" w:rsidRPr="00557445">
        <w:rPr>
          <w:rFonts w:ascii="Arial" w:hAnsi="Arial" w:cs="Arial"/>
          <w:sz w:val="22"/>
          <w:szCs w:val="22"/>
        </w:rPr>
        <w:t>Jakým způsobem lze tuto vadu napravit?</w:t>
      </w:r>
    </w:p>
    <w:p w14:paraId="6E19D98B" w14:textId="260C4115" w:rsidR="008B6CB4" w:rsidRPr="00557445" w:rsidRDefault="008D206F" w:rsidP="006D7833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>2</w:t>
      </w:r>
      <w:r w:rsidR="008D0317" w:rsidRPr="00557445">
        <w:rPr>
          <w:rFonts w:ascii="Arial" w:hAnsi="Arial" w:cs="Arial"/>
          <w:b/>
          <w:bCs/>
          <w:sz w:val="22"/>
          <w:szCs w:val="22"/>
        </w:rPr>
        <w:t xml:space="preserve">/ </w:t>
      </w:r>
      <w:r w:rsidR="00312AE4" w:rsidRPr="00557445">
        <w:rPr>
          <w:rFonts w:ascii="Arial" w:hAnsi="Arial" w:cs="Arial"/>
          <w:sz w:val="22"/>
          <w:szCs w:val="22"/>
        </w:rPr>
        <w:t>Formulujte poučení o opravném prostředku</w:t>
      </w:r>
      <w:r w:rsidR="000B18A7" w:rsidRPr="00557445">
        <w:rPr>
          <w:rFonts w:ascii="Arial" w:hAnsi="Arial" w:cs="Arial"/>
          <w:sz w:val="22"/>
          <w:szCs w:val="22"/>
        </w:rPr>
        <w:t>, které by mělo být součástí územního rozhodnutí ze dne 1.2.2022.</w:t>
      </w:r>
    </w:p>
    <w:p w14:paraId="50B61A41" w14:textId="4AE11416" w:rsidR="008D206F" w:rsidRPr="00557445" w:rsidRDefault="008D206F" w:rsidP="006D7833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sz w:val="22"/>
          <w:szCs w:val="22"/>
        </w:rPr>
        <w:t xml:space="preserve">3/ </w:t>
      </w:r>
      <w:r w:rsidRPr="00557445">
        <w:rPr>
          <w:rFonts w:ascii="Arial" w:hAnsi="Arial" w:cs="Arial"/>
          <w:sz w:val="22"/>
          <w:szCs w:val="22"/>
        </w:rPr>
        <w:t xml:space="preserve">Společnost BB, a.s. byla jako vlastník pozemku, sousedícího s plánovaným sportovním areálem, účastníkem územního řízení. Dne 1. 4. 2022 úplatně převedla vlastnické právo k tomuto pozemku na společnost CC, a.s. Bude územní rozhodnutí ze dne 1. 2. 2022 závazné i pro společnost CC, a.s.? </w:t>
      </w:r>
    </w:p>
    <w:p w14:paraId="1034B922" w14:textId="624677B0" w:rsidR="008B6CB4" w:rsidRPr="00557445" w:rsidRDefault="008D0317" w:rsidP="006D7833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>4</w:t>
      </w:r>
      <w:r w:rsidR="008B6CB4" w:rsidRPr="00557445">
        <w:rPr>
          <w:rFonts w:ascii="Arial" w:hAnsi="Arial" w:cs="Arial"/>
          <w:b/>
          <w:bCs/>
          <w:sz w:val="22"/>
          <w:szCs w:val="22"/>
        </w:rPr>
        <w:t>/</w:t>
      </w:r>
      <w:r w:rsidR="008B6CB4" w:rsidRPr="00557445">
        <w:rPr>
          <w:rFonts w:ascii="Arial" w:hAnsi="Arial" w:cs="Arial"/>
          <w:sz w:val="22"/>
          <w:szCs w:val="22"/>
        </w:rPr>
        <w:t xml:space="preserve"> </w:t>
      </w:r>
      <w:r w:rsidR="006E0E1C" w:rsidRPr="00557445">
        <w:rPr>
          <w:rFonts w:ascii="Arial" w:hAnsi="Arial" w:cs="Arial"/>
          <w:sz w:val="22"/>
          <w:szCs w:val="22"/>
        </w:rPr>
        <w:t>Bylo by možno pozemky</w:t>
      </w:r>
      <w:r w:rsidR="008B6CB4" w:rsidRPr="00557445">
        <w:rPr>
          <w:rFonts w:ascii="Arial" w:hAnsi="Arial" w:cs="Arial"/>
          <w:sz w:val="22"/>
          <w:szCs w:val="22"/>
        </w:rPr>
        <w:t xml:space="preserve">, na nichž mělo být sportoviště umístěno, </w:t>
      </w:r>
      <w:r w:rsidR="006E0E1C" w:rsidRPr="00557445">
        <w:rPr>
          <w:rFonts w:ascii="Arial" w:hAnsi="Arial" w:cs="Arial"/>
          <w:sz w:val="22"/>
          <w:szCs w:val="22"/>
        </w:rPr>
        <w:t xml:space="preserve">za účelem </w:t>
      </w:r>
      <w:r w:rsidR="00D76626" w:rsidRPr="00557445">
        <w:rPr>
          <w:rFonts w:ascii="Arial" w:hAnsi="Arial" w:cs="Arial"/>
          <w:sz w:val="22"/>
          <w:szCs w:val="22"/>
        </w:rPr>
        <w:t>uskutečnění</w:t>
      </w:r>
      <w:r w:rsidR="006E0E1C" w:rsidRPr="00557445">
        <w:rPr>
          <w:rFonts w:ascii="Arial" w:hAnsi="Arial" w:cs="Arial"/>
          <w:sz w:val="22"/>
          <w:szCs w:val="22"/>
        </w:rPr>
        <w:t xml:space="preserve"> záměru vyvlastnit</w:t>
      </w:r>
      <w:r w:rsidR="00C14577" w:rsidRPr="00557445">
        <w:rPr>
          <w:rFonts w:ascii="Arial" w:hAnsi="Arial" w:cs="Arial"/>
          <w:sz w:val="22"/>
          <w:szCs w:val="22"/>
        </w:rPr>
        <w:t xml:space="preserve">, </w:t>
      </w:r>
      <w:r w:rsidR="000B18A7" w:rsidRPr="00557445">
        <w:rPr>
          <w:rFonts w:ascii="Arial" w:hAnsi="Arial" w:cs="Arial"/>
          <w:sz w:val="22"/>
          <w:szCs w:val="22"/>
        </w:rPr>
        <w:t>pokud by</w:t>
      </w:r>
      <w:r w:rsidR="00C14577" w:rsidRPr="00557445">
        <w:rPr>
          <w:rFonts w:ascii="Arial" w:hAnsi="Arial" w:cs="Arial"/>
          <w:sz w:val="22"/>
          <w:szCs w:val="22"/>
        </w:rPr>
        <w:t xml:space="preserve"> tyto pozemky společnost ABC s.r.o.</w:t>
      </w:r>
      <w:r w:rsidR="000B18A7" w:rsidRPr="00557445">
        <w:rPr>
          <w:rFonts w:ascii="Arial" w:hAnsi="Arial" w:cs="Arial"/>
          <w:sz w:val="22"/>
          <w:szCs w:val="22"/>
        </w:rPr>
        <w:t xml:space="preserve"> nevlastnila</w:t>
      </w:r>
      <w:r w:rsidR="008B6CB4" w:rsidRPr="00557445">
        <w:rPr>
          <w:rFonts w:ascii="Arial" w:hAnsi="Arial" w:cs="Arial"/>
          <w:sz w:val="22"/>
          <w:szCs w:val="22"/>
        </w:rPr>
        <w:t xml:space="preserve">? </w:t>
      </w:r>
    </w:p>
    <w:p w14:paraId="4E0C0674" w14:textId="05A24F7A" w:rsidR="00334210" w:rsidRPr="00557445" w:rsidRDefault="00334210" w:rsidP="006D7833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>5/</w:t>
      </w:r>
      <w:r w:rsidRPr="00557445">
        <w:rPr>
          <w:rFonts w:ascii="Arial" w:hAnsi="Arial" w:cs="Arial"/>
          <w:sz w:val="22"/>
          <w:szCs w:val="22"/>
        </w:rPr>
        <w:t xml:space="preserve"> Vyžadovalo umístění </w:t>
      </w:r>
      <w:r w:rsidR="00212452" w:rsidRPr="00557445">
        <w:rPr>
          <w:rFonts w:ascii="Arial" w:hAnsi="Arial" w:cs="Arial"/>
          <w:sz w:val="22"/>
          <w:szCs w:val="22"/>
        </w:rPr>
        <w:t xml:space="preserve">2 </w:t>
      </w:r>
      <w:r w:rsidRPr="00557445">
        <w:rPr>
          <w:rFonts w:ascii="Arial" w:hAnsi="Arial" w:cs="Arial"/>
          <w:sz w:val="22"/>
          <w:szCs w:val="22"/>
        </w:rPr>
        <w:t xml:space="preserve">dřevěných stánků na náměstí města S. </w:t>
      </w:r>
      <w:r w:rsidR="00EE5507" w:rsidRPr="00557445">
        <w:rPr>
          <w:rFonts w:ascii="Arial" w:hAnsi="Arial" w:cs="Arial"/>
          <w:sz w:val="22"/>
          <w:szCs w:val="22"/>
        </w:rPr>
        <w:t xml:space="preserve">pro daný účel </w:t>
      </w:r>
      <w:r w:rsidRPr="00557445">
        <w:rPr>
          <w:rFonts w:ascii="Arial" w:hAnsi="Arial" w:cs="Arial"/>
          <w:sz w:val="22"/>
          <w:szCs w:val="22"/>
        </w:rPr>
        <w:t xml:space="preserve">stavební povolení? </w:t>
      </w:r>
    </w:p>
    <w:p w14:paraId="42F82D2A" w14:textId="7ED5C50F" w:rsidR="00664E78" w:rsidRPr="00557445" w:rsidRDefault="00664E78" w:rsidP="006D7833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>6/</w:t>
      </w:r>
      <w:r w:rsidRPr="00557445">
        <w:rPr>
          <w:rFonts w:ascii="Arial" w:hAnsi="Arial" w:cs="Arial"/>
          <w:sz w:val="22"/>
          <w:szCs w:val="22"/>
        </w:rPr>
        <w:t xml:space="preserve"> Bylo potřeba </w:t>
      </w:r>
      <w:r w:rsidR="00312AE4" w:rsidRPr="00557445">
        <w:rPr>
          <w:rFonts w:ascii="Arial" w:hAnsi="Arial" w:cs="Arial"/>
          <w:sz w:val="22"/>
          <w:szCs w:val="22"/>
        </w:rPr>
        <w:t xml:space="preserve">užití části místní komunikace II. třídy za účelem </w:t>
      </w:r>
      <w:r w:rsidR="00312965" w:rsidRPr="00557445">
        <w:rPr>
          <w:rFonts w:ascii="Arial" w:hAnsi="Arial" w:cs="Arial"/>
          <w:sz w:val="22"/>
          <w:szCs w:val="22"/>
        </w:rPr>
        <w:t>konání běžeckého závodu</w:t>
      </w:r>
      <w:r w:rsidRPr="00557445">
        <w:rPr>
          <w:rFonts w:ascii="Arial" w:hAnsi="Arial" w:cs="Arial"/>
          <w:sz w:val="22"/>
          <w:szCs w:val="22"/>
        </w:rPr>
        <w:t xml:space="preserve"> </w:t>
      </w:r>
      <w:r w:rsidR="00D76626" w:rsidRPr="00557445">
        <w:rPr>
          <w:rFonts w:ascii="Arial" w:hAnsi="Arial" w:cs="Arial"/>
          <w:sz w:val="22"/>
          <w:szCs w:val="22"/>
        </w:rPr>
        <w:t>úřed</w:t>
      </w:r>
      <w:r w:rsidR="001E5E3C" w:rsidRPr="00557445">
        <w:rPr>
          <w:rFonts w:ascii="Arial" w:hAnsi="Arial" w:cs="Arial"/>
          <w:sz w:val="22"/>
          <w:szCs w:val="22"/>
        </w:rPr>
        <w:t>ně povolit</w:t>
      </w:r>
      <w:r w:rsidR="00312965" w:rsidRPr="00557445">
        <w:rPr>
          <w:rFonts w:ascii="Arial" w:hAnsi="Arial" w:cs="Arial"/>
          <w:sz w:val="22"/>
          <w:szCs w:val="22"/>
        </w:rPr>
        <w:t>?</w:t>
      </w:r>
      <w:r w:rsidRPr="00557445">
        <w:rPr>
          <w:rFonts w:ascii="Arial" w:hAnsi="Arial" w:cs="Arial"/>
          <w:sz w:val="22"/>
          <w:szCs w:val="22"/>
        </w:rPr>
        <w:t xml:space="preserve"> </w:t>
      </w:r>
    </w:p>
    <w:p w14:paraId="78E81111" w14:textId="19DCAADE" w:rsidR="008B6CB4" w:rsidRPr="00557445" w:rsidRDefault="00664E78" w:rsidP="006D7833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557445">
        <w:rPr>
          <w:rFonts w:ascii="Arial" w:hAnsi="Arial" w:cs="Arial"/>
          <w:b/>
          <w:bCs/>
          <w:sz w:val="22"/>
          <w:szCs w:val="22"/>
        </w:rPr>
        <w:t>7/</w:t>
      </w:r>
      <w:r w:rsidRPr="00557445">
        <w:rPr>
          <w:rFonts w:ascii="Arial" w:hAnsi="Arial" w:cs="Arial"/>
          <w:sz w:val="22"/>
          <w:szCs w:val="22"/>
        </w:rPr>
        <w:t xml:space="preserve"> </w:t>
      </w:r>
      <w:r w:rsidR="001E5E3C" w:rsidRPr="00557445">
        <w:rPr>
          <w:rFonts w:ascii="Arial" w:hAnsi="Arial" w:cs="Arial"/>
          <w:sz w:val="22"/>
          <w:szCs w:val="22"/>
        </w:rPr>
        <w:t>Dopustila se</w:t>
      </w:r>
      <w:r w:rsidRPr="00557445">
        <w:rPr>
          <w:rFonts w:ascii="Arial" w:hAnsi="Arial" w:cs="Arial"/>
          <w:sz w:val="22"/>
          <w:szCs w:val="22"/>
        </w:rPr>
        <w:t xml:space="preserve"> </w:t>
      </w:r>
      <w:r w:rsidR="004D0F27" w:rsidRPr="00557445">
        <w:rPr>
          <w:rFonts w:ascii="Arial" w:hAnsi="Arial" w:cs="Arial"/>
          <w:sz w:val="22"/>
          <w:szCs w:val="22"/>
        </w:rPr>
        <w:t xml:space="preserve">společnost ABC s.r.o. </w:t>
      </w:r>
      <w:r w:rsidRPr="00557445">
        <w:rPr>
          <w:rFonts w:ascii="Arial" w:hAnsi="Arial" w:cs="Arial"/>
          <w:sz w:val="22"/>
          <w:szCs w:val="22"/>
        </w:rPr>
        <w:t>umístěním zábran na pozemní komunikaci</w:t>
      </w:r>
      <w:r w:rsidR="001E5E3C" w:rsidRPr="00557445">
        <w:rPr>
          <w:rFonts w:ascii="Arial" w:hAnsi="Arial" w:cs="Arial"/>
          <w:sz w:val="22"/>
          <w:szCs w:val="22"/>
        </w:rPr>
        <w:t xml:space="preserve"> nějakého</w:t>
      </w:r>
      <w:r w:rsidR="00011251" w:rsidRPr="00557445">
        <w:rPr>
          <w:rFonts w:ascii="Arial" w:hAnsi="Arial" w:cs="Arial"/>
          <w:sz w:val="22"/>
          <w:szCs w:val="22"/>
        </w:rPr>
        <w:t>/nějakých</w:t>
      </w:r>
      <w:r w:rsidR="001E5E3C" w:rsidRPr="00557445">
        <w:rPr>
          <w:rFonts w:ascii="Arial" w:hAnsi="Arial" w:cs="Arial"/>
          <w:sz w:val="22"/>
          <w:szCs w:val="22"/>
        </w:rPr>
        <w:t xml:space="preserve"> protiprávního</w:t>
      </w:r>
      <w:r w:rsidR="00011251" w:rsidRPr="00557445">
        <w:rPr>
          <w:rFonts w:ascii="Arial" w:hAnsi="Arial" w:cs="Arial"/>
          <w:sz w:val="22"/>
          <w:szCs w:val="22"/>
        </w:rPr>
        <w:t>/protiprávních</w:t>
      </w:r>
      <w:r w:rsidR="001E5E3C" w:rsidRPr="00557445">
        <w:rPr>
          <w:rFonts w:ascii="Arial" w:hAnsi="Arial" w:cs="Arial"/>
          <w:sz w:val="22"/>
          <w:szCs w:val="22"/>
        </w:rPr>
        <w:t xml:space="preserve"> jednání</w:t>
      </w:r>
      <w:r w:rsidRPr="00557445">
        <w:rPr>
          <w:rFonts w:ascii="Arial" w:hAnsi="Arial" w:cs="Arial"/>
          <w:sz w:val="22"/>
          <w:szCs w:val="22"/>
        </w:rPr>
        <w:t>?</w:t>
      </w:r>
      <w:r w:rsidR="001E5E3C" w:rsidRPr="00557445">
        <w:rPr>
          <w:rFonts w:ascii="Arial" w:hAnsi="Arial" w:cs="Arial"/>
          <w:sz w:val="22"/>
          <w:szCs w:val="22"/>
        </w:rPr>
        <w:t xml:space="preserve"> </w:t>
      </w:r>
      <w:r w:rsidR="006B6223" w:rsidRPr="00557445">
        <w:rPr>
          <w:rFonts w:ascii="Arial" w:hAnsi="Arial" w:cs="Arial"/>
          <w:sz w:val="22"/>
          <w:szCs w:val="22"/>
        </w:rPr>
        <w:t>Pokud</w:t>
      </w:r>
      <w:r w:rsidR="001E5E3C" w:rsidRPr="00557445">
        <w:rPr>
          <w:rFonts w:ascii="Arial" w:hAnsi="Arial" w:cs="Arial"/>
          <w:sz w:val="22"/>
          <w:szCs w:val="22"/>
        </w:rPr>
        <w:t xml:space="preserve"> ano, jakého/jakých?</w:t>
      </w:r>
    </w:p>
    <w:p w14:paraId="3550C33F" w14:textId="22D1E9E5" w:rsidR="008D0317" w:rsidRPr="00557445" w:rsidRDefault="008D0317" w:rsidP="006D7833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766A756F" w14:textId="446A77A0" w:rsidR="00EA45C0" w:rsidRPr="00557445" w:rsidRDefault="00EA45C0" w:rsidP="006D7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  <w:r w:rsidRPr="00557445">
        <w:rPr>
          <w:rFonts w:ascii="Arial" w:hAnsi="Arial" w:cs="Arial"/>
          <w:i/>
          <w:iCs/>
          <w:sz w:val="22"/>
          <w:szCs w:val="22"/>
        </w:rPr>
        <w:t>Odpovědi právně odůvodněte.</w:t>
      </w:r>
    </w:p>
    <w:p w14:paraId="6D28294B" w14:textId="77777777" w:rsidR="00EA45C0" w:rsidRPr="00557445" w:rsidRDefault="00EA45C0" w:rsidP="006D7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</w:p>
    <w:p w14:paraId="1CEFC6B3" w14:textId="08F3593C" w:rsidR="006D7833" w:rsidRDefault="00EA45C0" w:rsidP="006D7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2"/>
        </w:rPr>
      </w:pPr>
      <w:r w:rsidRPr="00557445">
        <w:rPr>
          <w:rFonts w:ascii="Arial" w:hAnsi="Arial" w:cs="Arial"/>
          <w:i/>
          <w:iCs/>
          <w:sz w:val="22"/>
          <w:szCs w:val="22"/>
        </w:rPr>
        <w:t>U odpovědí vázaných na aplikaci právního předpisu je třeba použít přesné citace (předpis,</w:t>
      </w:r>
      <w:r w:rsidR="004A2AEE" w:rsidRPr="005574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7445">
        <w:rPr>
          <w:rFonts w:ascii="Arial" w:hAnsi="Arial" w:cs="Arial"/>
          <w:i/>
          <w:iCs/>
          <w:sz w:val="22"/>
        </w:rPr>
        <w:t>paragraf, odstavec, písmeno …)</w:t>
      </w:r>
    </w:p>
    <w:p w14:paraId="7AB31316" w14:textId="10BAFF94" w:rsidR="006D7833" w:rsidRDefault="006D7833" w:rsidP="006D7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¨</w:t>
      </w:r>
    </w:p>
    <w:p w14:paraId="3A24DDDD" w14:textId="77777777" w:rsidR="00E8353E" w:rsidRDefault="00E8353E" w:rsidP="006D7833">
      <w:pPr>
        <w:spacing w:before="240" w:after="120" w:line="240" w:lineRule="auto"/>
        <w:rPr>
          <w:rFonts w:ascii="Arial" w:hAnsi="Arial" w:cs="Arial"/>
          <w:i/>
          <w:iCs/>
          <w:sz w:val="22"/>
          <w:szCs w:val="22"/>
        </w:rPr>
      </w:pPr>
    </w:p>
    <w:p w14:paraId="485A216B" w14:textId="1E839CD8" w:rsidR="006D7833" w:rsidRPr="006D7833" w:rsidRDefault="006D7833" w:rsidP="006D7833">
      <w:pPr>
        <w:spacing w:before="240" w:after="120" w:line="24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D7833">
        <w:rPr>
          <w:rFonts w:ascii="Arial" w:hAnsi="Arial" w:cs="Arial"/>
          <w:b/>
          <w:sz w:val="22"/>
          <w:szCs w:val="22"/>
        </w:rPr>
        <w:lastRenderedPageBreak/>
        <w:t>Řešení:</w:t>
      </w:r>
    </w:p>
    <w:p w14:paraId="44C0D572" w14:textId="081B8576" w:rsidR="006D7833" w:rsidRDefault="006D7833" w:rsidP="006D7833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 xml:space="preserve">1) V daném případě   jde o zřejmou nesprávností v písemném vyhotovení rozhodnutí.  Tuto vadu lze napravit vydáním opravného rozhodnutí podle § 70 zákona č. 500/2004 Sb., správní řád, neboť se týká jedné z náležitostí výrokové části, resp. (jde-li o označení žadatele) výroku rozhodnutí.   </w:t>
      </w:r>
    </w:p>
    <w:p w14:paraId="22DBA27C" w14:textId="7BCF53CA" w:rsidR="006D7833" w:rsidRPr="006D7833" w:rsidRDefault="006D7833" w:rsidP="006D7833">
      <w:pPr>
        <w:spacing w:after="12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Nauka tyto akty označuje jako akty formálně vadné, nebo jako akty opravitelné (srov. Dušan Hendrych (</w:t>
      </w:r>
      <w:proofErr w:type="spellStart"/>
      <w:r>
        <w:rPr>
          <w:rFonts w:ascii="Arial" w:hAnsi="Arial" w:cs="Arial"/>
          <w:i/>
          <w:sz w:val="22"/>
          <w:szCs w:val="22"/>
        </w:rPr>
        <w:t>ed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), Správní právo. Obecná část. 9. vyd. C. H. Beck, 2016, s. 147). </w:t>
      </w:r>
    </w:p>
    <w:p w14:paraId="50AA5319" w14:textId="3142C04C" w:rsidR="006D7833" w:rsidRPr="006D7833" w:rsidRDefault="006D7833" w:rsidP="006D7833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>2) Náležitosti poučení o opravném prostředku upravuje § 68 odst. 5 zákona č. 500/2004 Sb., správní řád. Příklad formulace: „Proti tomuto rozhodnutí může účastník řízení podat odvolání ve lhůtě 15 dnů ode dne oznámení rozhodnutí ke Krajskému úřadu kraje P. podáním u Městského úřadu města S. “</w:t>
      </w:r>
    </w:p>
    <w:p w14:paraId="2988E5C1" w14:textId="270EB8C7" w:rsidR="006D7833" w:rsidRDefault="006D7833" w:rsidP="006D7833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 xml:space="preserve">3) Územní rozhodnutí bude závazné i pro tuto společnost.  Jde o správní akt povahy </w:t>
      </w:r>
      <w:r w:rsidRPr="006D7833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Pr="006D7833">
        <w:rPr>
          <w:rFonts w:ascii="Arial" w:hAnsi="Arial" w:cs="Arial"/>
          <w:i/>
          <w:sz w:val="22"/>
          <w:szCs w:val="22"/>
        </w:rPr>
        <w:t>rem</w:t>
      </w:r>
      <w:proofErr w:type="spellEnd"/>
      <w:r w:rsidRPr="006D7833">
        <w:rPr>
          <w:rFonts w:ascii="Arial" w:hAnsi="Arial" w:cs="Arial"/>
          <w:sz w:val="22"/>
          <w:szCs w:val="22"/>
        </w:rPr>
        <w:t>. V pozitivním právu viz poslední větu § 73 odst. 2 zákona č. 500/2004 Sb., správní řád: „</w:t>
      </w:r>
      <w:proofErr w:type="gramStart"/>
      <w:r w:rsidRPr="006D7833">
        <w:rPr>
          <w:rFonts w:ascii="Arial" w:hAnsi="Arial" w:cs="Arial"/>
          <w:sz w:val="22"/>
          <w:szCs w:val="22"/>
        </w:rPr>
        <w:t>Jestliže  je</w:t>
      </w:r>
      <w:proofErr w:type="gramEnd"/>
      <w:r w:rsidRPr="006D7833">
        <w:rPr>
          <w:rFonts w:ascii="Arial" w:hAnsi="Arial" w:cs="Arial"/>
          <w:sz w:val="22"/>
          <w:szCs w:val="22"/>
        </w:rPr>
        <w:t xml:space="preserve"> pro práva a povinnosti účastníků určující právo k movité nebo nemovité věci, je pravomocné rozhodnutí závazné i pro právní nástupce účastníků.“ </w:t>
      </w:r>
    </w:p>
    <w:p w14:paraId="7AD36BC7" w14:textId="7B2EC3C2" w:rsidR="006D7833" w:rsidRPr="006D7833" w:rsidRDefault="006D7833" w:rsidP="006D7833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Skutečnost, že akty in </w:t>
      </w:r>
      <w:proofErr w:type="spellStart"/>
      <w:r>
        <w:rPr>
          <w:rFonts w:ascii="Arial" w:hAnsi="Arial" w:cs="Arial"/>
          <w:i/>
          <w:sz w:val="22"/>
          <w:szCs w:val="22"/>
        </w:rPr>
        <w:t>rem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působí vůči každé osobě, která se ve vztahu k předmětu daného aktu nachází ve stejné právní situaci jako původní adresát, plyne</w:t>
      </w:r>
      <w:r w:rsidR="006F2509">
        <w:rPr>
          <w:rFonts w:ascii="Arial" w:hAnsi="Arial" w:cs="Arial"/>
          <w:i/>
          <w:sz w:val="22"/>
          <w:szCs w:val="22"/>
        </w:rPr>
        <w:t xml:space="preserve"> nejenom z pozitivní právní úpravy, ale</w:t>
      </w:r>
      <w:r>
        <w:rPr>
          <w:rFonts w:ascii="Arial" w:hAnsi="Arial" w:cs="Arial"/>
          <w:i/>
          <w:sz w:val="22"/>
          <w:szCs w:val="22"/>
        </w:rPr>
        <w:t xml:space="preserve"> také z</w:t>
      </w:r>
      <w:r w:rsidR="006F2509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nauky</w:t>
      </w:r>
      <w:r w:rsidR="006F2509">
        <w:rPr>
          <w:rFonts w:ascii="Arial" w:hAnsi="Arial" w:cs="Arial"/>
          <w:i/>
          <w:sz w:val="22"/>
          <w:szCs w:val="22"/>
        </w:rPr>
        <w:t xml:space="preserve"> o dělení správních aktů na akty ad personam a in </w:t>
      </w:r>
      <w:proofErr w:type="spellStart"/>
      <w:r w:rsidR="006F2509">
        <w:rPr>
          <w:rFonts w:ascii="Arial" w:hAnsi="Arial" w:cs="Arial"/>
          <w:i/>
          <w:sz w:val="22"/>
          <w:szCs w:val="22"/>
        </w:rPr>
        <w:t>rem</w:t>
      </w:r>
      <w:proofErr w:type="spellEnd"/>
      <w:r w:rsidR="006F2509">
        <w:rPr>
          <w:rFonts w:ascii="Arial" w:hAnsi="Arial" w:cs="Arial"/>
          <w:i/>
          <w:sz w:val="22"/>
          <w:szCs w:val="22"/>
        </w:rPr>
        <w:t xml:space="preserve"> (srov. Dušan Hendrych (</w:t>
      </w:r>
      <w:proofErr w:type="spellStart"/>
      <w:r w:rsidR="006F2509">
        <w:rPr>
          <w:rFonts w:ascii="Arial" w:hAnsi="Arial" w:cs="Arial"/>
          <w:i/>
          <w:sz w:val="22"/>
          <w:szCs w:val="22"/>
        </w:rPr>
        <w:t>ed</w:t>
      </w:r>
      <w:proofErr w:type="spellEnd"/>
      <w:r w:rsidR="006F2509">
        <w:rPr>
          <w:rFonts w:ascii="Arial" w:hAnsi="Arial" w:cs="Arial"/>
          <w:i/>
          <w:sz w:val="22"/>
          <w:szCs w:val="22"/>
        </w:rPr>
        <w:t>), Správní právo. Obecná část. 9. vyd. C. H. Beck, 2016, s. 135-136).</w:t>
      </w:r>
    </w:p>
    <w:p w14:paraId="63607061" w14:textId="5B4EEBF3" w:rsidR="006F2509" w:rsidRDefault="006D7833" w:rsidP="006F2509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>4) Jedním z ústavních předpokladů vyvlastnění je podle čl. 11 odst. 4 Listiny základních práv a svobod jeho zákonný základ (</w:t>
      </w:r>
      <w:r w:rsidRPr="006F2509">
        <w:rPr>
          <w:rFonts w:ascii="Arial" w:hAnsi="Arial" w:cs="Arial"/>
          <w:i/>
          <w:sz w:val="22"/>
          <w:szCs w:val="22"/>
        </w:rPr>
        <w:t>expropriační</w:t>
      </w:r>
      <w:r w:rsidRPr="006D7833">
        <w:rPr>
          <w:rFonts w:ascii="Arial" w:hAnsi="Arial" w:cs="Arial"/>
          <w:sz w:val="22"/>
          <w:szCs w:val="22"/>
        </w:rPr>
        <w:t xml:space="preserve"> titul) vyjádřený jako účel vyvlastnění (= „Vyvlastnění … je možné … na základě zákona </w:t>
      </w:r>
      <w:proofErr w:type="gramStart"/>
      <w:r w:rsidRPr="006D7833">
        <w:rPr>
          <w:rFonts w:ascii="Arial" w:hAnsi="Arial" w:cs="Arial"/>
          <w:sz w:val="22"/>
          <w:szCs w:val="22"/>
        </w:rPr>
        <w:t>… .</w:t>
      </w:r>
      <w:proofErr w:type="gramEnd"/>
      <w:r w:rsidRPr="006D7833">
        <w:rPr>
          <w:rFonts w:ascii="Arial" w:hAnsi="Arial" w:cs="Arial"/>
          <w:sz w:val="22"/>
          <w:szCs w:val="22"/>
        </w:rPr>
        <w:t xml:space="preserve">“). </w:t>
      </w:r>
      <w:r w:rsidR="006F2509">
        <w:rPr>
          <w:rFonts w:ascii="Arial" w:hAnsi="Arial" w:cs="Arial"/>
          <w:sz w:val="22"/>
          <w:szCs w:val="22"/>
        </w:rPr>
        <w:t xml:space="preserve">Tato zásada je dále vyjádřena i v § 3 odst. 1 zákona č. 184/2006 Sb., který také stanovuje, že „vyvlastnění je přípustné jen pro účel vyvlastnění stanovený zvláštním zákonem…“. </w:t>
      </w:r>
      <w:r w:rsidRPr="006D7833">
        <w:rPr>
          <w:rFonts w:ascii="Arial" w:hAnsi="Arial" w:cs="Arial"/>
          <w:sz w:val="22"/>
          <w:szCs w:val="22"/>
        </w:rPr>
        <w:t xml:space="preserve">Vlastnické právo k předmětným pozemkům získat vyvlastněním nelze, neboť záměr nenaplňuje žádný </w:t>
      </w:r>
      <w:proofErr w:type="gramStart"/>
      <w:r w:rsidRPr="006D7833">
        <w:rPr>
          <w:rFonts w:ascii="Arial" w:hAnsi="Arial" w:cs="Arial"/>
          <w:sz w:val="22"/>
          <w:szCs w:val="22"/>
        </w:rPr>
        <w:t>ze</w:t>
      </w:r>
      <w:proofErr w:type="gramEnd"/>
      <w:r w:rsidRPr="006D7833">
        <w:rPr>
          <w:rFonts w:ascii="Arial" w:hAnsi="Arial" w:cs="Arial"/>
          <w:sz w:val="22"/>
          <w:szCs w:val="22"/>
        </w:rPr>
        <w:t xml:space="preserve"> zákonem předvídaných účelů vyvlastnění. </w:t>
      </w:r>
    </w:p>
    <w:p w14:paraId="03E2DE61" w14:textId="685CEAA7" w:rsidR="006D7833" w:rsidRPr="006F2509" w:rsidRDefault="006D7833" w:rsidP="006F2509">
      <w:pPr>
        <w:spacing w:after="120" w:line="240" w:lineRule="auto"/>
        <w:rPr>
          <w:rFonts w:ascii="Arial" w:hAnsi="Arial" w:cs="Arial"/>
          <w:i/>
          <w:sz w:val="22"/>
          <w:szCs w:val="22"/>
        </w:rPr>
      </w:pPr>
      <w:proofErr w:type="gramStart"/>
      <w:r w:rsidRPr="006F2509">
        <w:rPr>
          <w:rFonts w:ascii="Arial" w:hAnsi="Arial" w:cs="Arial"/>
          <w:i/>
          <w:sz w:val="22"/>
          <w:szCs w:val="22"/>
        </w:rPr>
        <w:t>Zdánlivě  „</w:t>
      </w:r>
      <w:proofErr w:type="gramEnd"/>
      <w:r w:rsidRPr="006F2509">
        <w:rPr>
          <w:rFonts w:ascii="Arial" w:hAnsi="Arial" w:cs="Arial"/>
          <w:i/>
          <w:sz w:val="22"/>
          <w:szCs w:val="22"/>
        </w:rPr>
        <w:t>nejbližším“ expropriačním titulem je § 170 odst. 1 písm. a) zákona č. 183/2006 Sb., o územním plánování a stavebním řádu (stavební zákon), který se ovšem netýká veřejné infrastruktury, která je občanským vybavením; viz § 2 odst. 1 písm. m) stavebního zákona.</w:t>
      </w:r>
    </w:p>
    <w:p w14:paraId="3179EABC" w14:textId="77777777" w:rsidR="006D7833" w:rsidRPr="006D7833" w:rsidRDefault="006D7833" w:rsidP="006D7833">
      <w:pPr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>5) Záměr nevyžadoval stavební povolení.  To vyplývá z § 103 odst. 1 písm. a) a z § 79 odst. 2 písm. t) zákona č. 183/2006 Sb., o územním plánování a stavebním řádu (stavební zákon), ve znění pozdějších předpisů. V naposled uvedeném ustanovení jsou zmíněny „</w:t>
      </w:r>
      <w:proofErr w:type="gramStart"/>
      <w:r w:rsidRPr="006D7833">
        <w:rPr>
          <w:rFonts w:ascii="Arial" w:hAnsi="Arial" w:cs="Arial"/>
          <w:sz w:val="22"/>
          <w:szCs w:val="22"/>
        </w:rPr>
        <w:t>prodejní  stánky</w:t>
      </w:r>
      <w:proofErr w:type="gramEnd"/>
      <w:r w:rsidRPr="006D7833">
        <w:rPr>
          <w:rFonts w:ascii="Arial" w:hAnsi="Arial" w:cs="Arial"/>
          <w:sz w:val="22"/>
          <w:szCs w:val="22"/>
        </w:rPr>
        <w:t xml:space="preserve">, … jejichž umístění nepřesáhne 30 po sobě jdoucích dnů“. V tomto případě není se zřetelem na okolnosti (= umístění stánků na dobu nepřesahující 2 dny) namístě uvažovat o § 103 odst. 1 písm. e) bod 1., ani 16. Charakter stánků jako prodejních není popřen tím, že sloužily i k jiným účelům než k prodeji propagačních předmětů.    </w:t>
      </w:r>
    </w:p>
    <w:p w14:paraId="2D2EEA51" w14:textId="77777777" w:rsidR="006D7833" w:rsidRPr="006D7833" w:rsidRDefault="006D7833" w:rsidP="006D7833">
      <w:pPr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 xml:space="preserve">6) Užití dané místní komunikace za uvedeným účelem vyžadovalo povolení silničního správního úřadu, neboť jde o zvláštní užívání pozemní komunikace podle § 25 odst. 6 písm. e) zákona č. 13/1997 Sb., o pozemních komunikacích („po </w:t>
      </w:r>
      <w:proofErr w:type="spellStart"/>
      <w:r w:rsidRPr="006D7833">
        <w:rPr>
          <w:rFonts w:ascii="Arial" w:hAnsi="Arial" w:cs="Arial"/>
          <w:sz w:val="22"/>
          <w:szCs w:val="22"/>
        </w:rPr>
        <w:t>řádání</w:t>
      </w:r>
      <w:proofErr w:type="spellEnd"/>
      <w:r w:rsidRPr="006D7833">
        <w:rPr>
          <w:rFonts w:ascii="Arial" w:hAnsi="Arial" w:cs="Arial"/>
          <w:sz w:val="22"/>
          <w:szCs w:val="22"/>
        </w:rPr>
        <w:t xml:space="preserve"> sportovních … akcí, jestliže by jimi mohla být ohrožena bezpečnost nebo plynulost silničního provozu“). </w:t>
      </w:r>
    </w:p>
    <w:p w14:paraId="17FFCAFE" w14:textId="77777777" w:rsidR="006F2509" w:rsidRDefault="006D7833" w:rsidP="006F2509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6D7833">
        <w:rPr>
          <w:rFonts w:ascii="Arial" w:hAnsi="Arial" w:cs="Arial"/>
          <w:sz w:val="22"/>
          <w:szCs w:val="22"/>
        </w:rPr>
        <w:t xml:space="preserve">7) Umístěním zábran se uvedená společnost dopustila jednak přestupku podle § 42b odst. 1 písm. a) zákona č. 13/1997 Sb., o pozemních komunikacích, ve znění pozdějších předpisů, tím, </w:t>
      </w:r>
      <w:proofErr w:type="gramStart"/>
      <w:r w:rsidRPr="006D7833">
        <w:rPr>
          <w:rFonts w:ascii="Arial" w:hAnsi="Arial" w:cs="Arial"/>
          <w:sz w:val="22"/>
          <w:szCs w:val="22"/>
        </w:rPr>
        <w:t>že  „</w:t>
      </w:r>
      <w:proofErr w:type="gramEnd"/>
      <w:r w:rsidRPr="006D7833">
        <w:rPr>
          <w:rFonts w:ascii="Arial" w:hAnsi="Arial" w:cs="Arial"/>
          <w:sz w:val="22"/>
          <w:szCs w:val="22"/>
        </w:rPr>
        <w:t xml:space="preserve">v rozporu s § 19 odst. 1 omezila obecné užívání … místní komunikace“,  jednak přestupku podle § 42b odst. 1 písm. m) zákona o pozemních komunikacích, tím, že „v rozporu s § 29 umístila na pozemní komunikaci pevnou překážku“.  </w:t>
      </w:r>
    </w:p>
    <w:p w14:paraId="5799C5D4" w14:textId="7DBEB3AC" w:rsidR="004B5E7B" w:rsidRPr="006F2509" w:rsidRDefault="006D7833" w:rsidP="006D7833">
      <w:pPr>
        <w:spacing w:before="240" w:after="120" w:line="240" w:lineRule="auto"/>
        <w:rPr>
          <w:rFonts w:ascii="Arial" w:hAnsi="Arial" w:cs="Arial"/>
          <w:i/>
          <w:sz w:val="22"/>
          <w:szCs w:val="22"/>
        </w:rPr>
      </w:pPr>
      <w:proofErr w:type="gramStart"/>
      <w:r w:rsidRPr="006F2509">
        <w:rPr>
          <w:rFonts w:ascii="Arial" w:hAnsi="Arial" w:cs="Arial"/>
          <w:i/>
          <w:sz w:val="22"/>
          <w:szCs w:val="22"/>
        </w:rPr>
        <w:lastRenderedPageBreak/>
        <w:t>Alternativně  lze</w:t>
      </w:r>
      <w:proofErr w:type="gramEnd"/>
      <w:r w:rsidRPr="006F2509">
        <w:rPr>
          <w:rFonts w:ascii="Arial" w:hAnsi="Arial" w:cs="Arial"/>
          <w:i/>
          <w:sz w:val="22"/>
          <w:szCs w:val="22"/>
        </w:rPr>
        <w:t xml:space="preserve"> v daném případě uvažovat o faktické konsumpci [právní kvalifikace typově závažnějšího přestupku podle písm. a) konzumuje právní kvalifikaci typově méně závažného přestupku podle písm. m); k relaci typové závažnosti viz § 42b odst. 6 písm. a) vs. písm. b)].  </w:t>
      </w:r>
    </w:p>
    <w:sectPr w:rsidR="004B5E7B" w:rsidRPr="006F25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7278" w14:textId="77777777" w:rsidR="00AA323F" w:rsidRDefault="00AA323F" w:rsidP="00161E6C">
      <w:pPr>
        <w:spacing w:after="0" w:line="240" w:lineRule="auto"/>
      </w:pPr>
      <w:r>
        <w:separator/>
      </w:r>
    </w:p>
  </w:endnote>
  <w:endnote w:type="continuationSeparator" w:id="0">
    <w:p w14:paraId="6AEEE3FC" w14:textId="77777777" w:rsidR="00AA323F" w:rsidRDefault="00AA323F" w:rsidP="0016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861826"/>
      <w:docPartObj>
        <w:docPartGallery w:val="Page Numbers (Bottom of Page)"/>
        <w:docPartUnique/>
      </w:docPartObj>
    </w:sdtPr>
    <w:sdtEndPr/>
    <w:sdtContent>
      <w:p w14:paraId="4AE0126F" w14:textId="7C8E523A" w:rsidR="00161E6C" w:rsidRDefault="00161E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556">
          <w:rPr>
            <w:noProof/>
          </w:rPr>
          <w:t>3</w:t>
        </w:r>
        <w:r>
          <w:fldChar w:fldCharType="end"/>
        </w:r>
      </w:p>
    </w:sdtContent>
  </w:sdt>
  <w:p w14:paraId="1C7CFE91" w14:textId="77777777" w:rsidR="00161E6C" w:rsidRDefault="00161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1545A" w14:textId="77777777" w:rsidR="00AA323F" w:rsidRDefault="00AA323F" w:rsidP="00161E6C">
      <w:pPr>
        <w:spacing w:after="0" w:line="240" w:lineRule="auto"/>
      </w:pPr>
      <w:r>
        <w:separator/>
      </w:r>
    </w:p>
  </w:footnote>
  <w:footnote w:type="continuationSeparator" w:id="0">
    <w:p w14:paraId="713E8652" w14:textId="77777777" w:rsidR="00AA323F" w:rsidRDefault="00AA323F" w:rsidP="0016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C76"/>
    <w:multiLevelType w:val="hybridMultilevel"/>
    <w:tmpl w:val="7BA629AE"/>
    <w:lvl w:ilvl="0" w:tplc="0C020C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4F3B"/>
    <w:multiLevelType w:val="hybridMultilevel"/>
    <w:tmpl w:val="5448AEFA"/>
    <w:lvl w:ilvl="0" w:tplc="D0001462">
      <w:start w:val="1"/>
      <w:numFmt w:val="lowerLetter"/>
      <w:lvlText w:val="%1)"/>
      <w:lvlJc w:val="left"/>
      <w:pPr>
        <w:ind w:left="884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7C6416"/>
    <w:multiLevelType w:val="hybridMultilevel"/>
    <w:tmpl w:val="2542B01A"/>
    <w:lvl w:ilvl="0" w:tplc="D1F8A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7A3A"/>
    <w:multiLevelType w:val="hybridMultilevel"/>
    <w:tmpl w:val="53B0FCE0"/>
    <w:lvl w:ilvl="0" w:tplc="C6A65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600"/>
    <w:multiLevelType w:val="hybridMultilevel"/>
    <w:tmpl w:val="2D86D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86333F"/>
    <w:multiLevelType w:val="hybridMultilevel"/>
    <w:tmpl w:val="2D6016AA"/>
    <w:lvl w:ilvl="0" w:tplc="E51874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1"/>
    <w:rsid w:val="00004A09"/>
    <w:rsid w:val="00011251"/>
    <w:rsid w:val="00017FBF"/>
    <w:rsid w:val="000271B6"/>
    <w:rsid w:val="0003230E"/>
    <w:rsid w:val="0004279E"/>
    <w:rsid w:val="00046839"/>
    <w:rsid w:val="00047D4C"/>
    <w:rsid w:val="0006406C"/>
    <w:rsid w:val="00065AB9"/>
    <w:rsid w:val="0008401A"/>
    <w:rsid w:val="000959A1"/>
    <w:rsid w:val="000A1099"/>
    <w:rsid w:val="000A2F4F"/>
    <w:rsid w:val="000B18A7"/>
    <w:rsid w:val="000C78AD"/>
    <w:rsid w:val="000D3CB5"/>
    <w:rsid w:val="000E52EF"/>
    <w:rsid w:val="000F0FC1"/>
    <w:rsid w:val="0010047D"/>
    <w:rsid w:val="001207DC"/>
    <w:rsid w:val="00131539"/>
    <w:rsid w:val="00143A1C"/>
    <w:rsid w:val="00161E6C"/>
    <w:rsid w:val="00163475"/>
    <w:rsid w:val="00176BA2"/>
    <w:rsid w:val="00192480"/>
    <w:rsid w:val="00194C8B"/>
    <w:rsid w:val="001A636F"/>
    <w:rsid w:val="001B5DC2"/>
    <w:rsid w:val="001D761E"/>
    <w:rsid w:val="001E2E08"/>
    <w:rsid w:val="001E5E3C"/>
    <w:rsid w:val="001F2F4B"/>
    <w:rsid w:val="001F480F"/>
    <w:rsid w:val="001F486F"/>
    <w:rsid w:val="00201DE8"/>
    <w:rsid w:val="00212452"/>
    <w:rsid w:val="00223458"/>
    <w:rsid w:val="00240594"/>
    <w:rsid w:val="00263544"/>
    <w:rsid w:val="00263BDD"/>
    <w:rsid w:val="0027185E"/>
    <w:rsid w:val="00273544"/>
    <w:rsid w:val="002841C6"/>
    <w:rsid w:val="0028452D"/>
    <w:rsid w:val="002859A1"/>
    <w:rsid w:val="00287FAC"/>
    <w:rsid w:val="0029052A"/>
    <w:rsid w:val="00292337"/>
    <w:rsid w:val="002E32D1"/>
    <w:rsid w:val="002F38F7"/>
    <w:rsid w:val="002F409D"/>
    <w:rsid w:val="002F7E41"/>
    <w:rsid w:val="003035CE"/>
    <w:rsid w:val="003046C1"/>
    <w:rsid w:val="00312965"/>
    <w:rsid w:val="00312AE4"/>
    <w:rsid w:val="003215FC"/>
    <w:rsid w:val="00321B49"/>
    <w:rsid w:val="00322B45"/>
    <w:rsid w:val="0032334B"/>
    <w:rsid w:val="00330612"/>
    <w:rsid w:val="003319C9"/>
    <w:rsid w:val="0033289C"/>
    <w:rsid w:val="00334210"/>
    <w:rsid w:val="00342EB6"/>
    <w:rsid w:val="003663F4"/>
    <w:rsid w:val="00372C83"/>
    <w:rsid w:val="00396878"/>
    <w:rsid w:val="003A3B00"/>
    <w:rsid w:val="003B4B78"/>
    <w:rsid w:val="003B7EDA"/>
    <w:rsid w:val="003D098B"/>
    <w:rsid w:val="003D127F"/>
    <w:rsid w:val="003E1333"/>
    <w:rsid w:val="003E346B"/>
    <w:rsid w:val="003F2302"/>
    <w:rsid w:val="003F23B7"/>
    <w:rsid w:val="004154C9"/>
    <w:rsid w:val="004368BE"/>
    <w:rsid w:val="004500AD"/>
    <w:rsid w:val="004502B2"/>
    <w:rsid w:val="004536A8"/>
    <w:rsid w:val="00477679"/>
    <w:rsid w:val="004830F6"/>
    <w:rsid w:val="00493146"/>
    <w:rsid w:val="004A2AEE"/>
    <w:rsid w:val="004A7FBA"/>
    <w:rsid w:val="004B5E7B"/>
    <w:rsid w:val="004D0F27"/>
    <w:rsid w:val="004D23B7"/>
    <w:rsid w:val="004D436E"/>
    <w:rsid w:val="004D65F8"/>
    <w:rsid w:val="004D6CF5"/>
    <w:rsid w:val="004E46F4"/>
    <w:rsid w:val="005135CF"/>
    <w:rsid w:val="0051526C"/>
    <w:rsid w:val="005172FD"/>
    <w:rsid w:val="00520C1A"/>
    <w:rsid w:val="00525B5E"/>
    <w:rsid w:val="00551595"/>
    <w:rsid w:val="00552AC5"/>
    <w:rsid w:val="00557445"/>
    <w:rsid w:val="005626BB"/>
    <w:rsid w:val="00563405"/>
    <w:rsid w:val="0056368A"/>
    <w:rsid w:val="0057114D"/>
    <w:rsid w:val="00585B02"/>
    <w:rsid w:val="00591E92"/>
    <w:rsid w:val="00595998"/>
    <w:rsid w:val="005A11F8"/>
    <w:rsid w:val="005A6799"/>
    <w:rsid w:val="005A7F11"/>
    <w:rsid w:val="005C5790"/>
    <w:rsid w:val="005D3D74"/>
    <w:rsid w:val="005F336E"/>
    <w:rsid w:val="00604BCD"/>
    <w:rsid w:val="00610608"/>
    <w:rsid w:val="00620F19"/>
    <w:rsid w:val="00630D9F"/>
    <w:rsid w:val="00637F28"/>
    <w:rsid w:val="00643540"/>
    <w:rsid w:val="00643DF8"/>
    <w:rsid w:val="00651808"/>
    <w:rsid w:val="00653E79"/>
    <w:rsid w:val="00664E78"/>
    <w:rsid w:val="00665025"/>
    <w:rsid w:val="00665C4D"/>
    <w:rsid w:val="00672BBE"/>
    <w:rsid w:val="006A09E7"/>
    <w:rsid w:val="006B02D3"/>
    <w:rsid w:val="006B3447"/>
    <w:rsid w:val="006B398E"/>
    <w:rsid w:val="006B6223"/>
    <w:rsid w:val="006D0184"/>
    <w:rsid w:val="006D7833"/>
    <w:rsid w:val="006E0E1C"/>
    <w:rsid w:val="006E0F30"/>
    <w:rsid w:val="006F2509"/>
    <w:rsid w:val="006F3D44"/>
    <w:rsid w:val="007066C0"/>
    <w:rsid w:val="007259FC"/>
    <w:rsid w:val="00743557"/>
    <w:rsid w:val="007554B1"/>
    <w:rsid w:val="0076726B"/>
    <w:rsid w:val="007754C3"/>
    <w:rsid w:val="007760D0"/>
    <w:rsid w:val="0078011B"/>
    <w:rsid w:val="00782A19"/>
    <w:rsid w:val="00792991"/>
    <w:rsid w:val="007A0F76"/>
    <w:rsid w:val="007A10B1"/>
    <w:rsid w:val="007A40B5"/>
    <w:rsid w:val="007B024B"/>
    <w:rsid w:val="007B02A9"/>
    <w:rsid w:val="007B5D54"/>
    <w:rsid w:val="007C345E"/>
    <w:rsid w:val="007D34BB"/>
    <w:rsid w:val="007E098F"/>
    <w:rsid w:val="007E1A54"/>
    <w:rsid w:val="007E2571"/>
    <w:rsid w:val="007E7199"/>
    <w:rsid w:val="007F5854"/>
    <w:rsid w:val="0082069E"/>
    <w:rsid w:val="00823058"/>
    <w:rsid w:val="008264FF"/>
    <w:rsid w:val="00830D4A"/>
    <w:rsid w:val="0083456B"/>
    <w:rsid w:val="008518BD"/>
    <w:rsid w:val="00853E00"/>
    <w:rsid w:val="0088248D"/>
    <w:rsid w:val="00883BB0"/>
    <w:rsid w:val="008A693C"/>
    <w:rsid w:val="008B5C1D"/>
    <w:rsid w:val="008B6CB4"/>
    <w:rsid w:val="008C0238"/>
    <w:rsid w:val="008C59DB"/>
    <w:rsid w:val="008D0317"/>
    <w:rsid w:val="008D206F"/>
    <w:rsid w:val="008D601C"/>
    <w:rsid w:val="008F0CD3"/>
    <w:rsid w:val="008F7AE2"/>
    <w:rsid w:val="009003A5"/>
    <w:rsid w:val="0092425C"/>
    <w:rsid w:val="009253A1"/>
    <w:rsid w:val="009337E2"/>
    <w:rsid w:val="00946A6C"/>
    <w:rsid w:val="009563CE"/>
    <w:rsid w:val="00966C1F"/>
    <w:rsid w:val="00977223"/>
    <w:rsid w:val="0098067E"/>
    <w:rsid w:val="009A74F2"/>
    <w:rsid w:val="009A7C41"/>
    <w:rsid w:val="009B15DD"/>
    <w:rsid w:val="009C2CFE"/>
    <w:rsid w:val="009C4972"/>
    <w:rsid w:val="009C612B"/>
    <w:rsid w:val="009C6D80"/>
    <w:rsid w:val="009D16B0"/>
    <w:rsid w:val="009E09EC"/>
    <w:rsid w:val="009F02FC"/>
    <w:rsid w:val="00A00FCA"/>
    <w:rsid w:val="00A14FE1"/>
    <w:rsid w:val="00A15485"/>
    <w:rsid w:val="00A2199E"/>
    <w:rsid w:val="00A221B7"/>
    <w:rsid w:val="00A27EE0"/>
    <w:rsid w:val="00A3012B"/>
    <w:rsid w:val="00A35296"/>
    <w:rsid w:val="00A53692"/>
    <w:rsid w:val="00A556AD"/>
    <w:rsid w:val="00A646B6"/>
    <w:rsid w:val="00A649F0"/>
    <w:rsid w:val="00A721E3"/>
    <w:rsid w:val="00A76044"/>
    <w:rsid w:val="00A85339"/>
    <w:rsid w:val="00A9562A"/>
    <w:rsid w:val="00AA323F"/>
    <w:rsid w:val="00AC3323"/>
    <w:rsid w:val="00AC5969"/>
    <w:rsid w:val="00AE05AA"/>
    <w:rsid w:val="00AF12B2"/>
    <w:rsid w:val="00AF46D0"/>
    <w:rsid w:val="00AF4B41"/>
    <w:rsid w:val="00B10293"/>
    <w:rsid w:val="00B109B9"/>
    <w:rsid w:val="00B236D9"/>
    <w:rsid w:val="00B36211"/>
    <w:rsid w:val="00B44FFC"/>
    <w:rsid w:val="00B61604"/>
    <w:rsid w:val="00B7331E"/>
    <w:rsid w:val="00B77441"/>
    <w:rsid w:val="00B85ABF"/>
    <w:rsid w:val="00B95CC3"/>
    <w:rsid w:val="00BA3D81"/>
    <w:rsid w:val="00BC13FB"/>
    <w:rsid w:val="00BC2FDB"/>
    <w:rsid w:val="00BD403D"/>
    <w:rsid w:val="00BE5C60"/>
    <w:rsid w:val="00C07755"/>
    <w:rsid w:val="00C14577"/>
    <w:rsid w:val="00C145E3"/>
    <w:rsid w:val="00C30075"/>
    <w:rsid w:val="00C34230"/>
    <w:rsid w:val="00C34FAB"/>
    <w:rsid w:val="00C43B92"/>
    <w:rsid w:val="00C80B2E"/>
    <w:rsid w:val="00C9156C"/>
    <w:rsid w:val="00CA0F78"/>
    <w:rsid w:val="00CA6133"/>
    <w:rsid w:val="00CC6C09"/>
    <w:rsid w:val="00CC7A65"/>
    <w:rsid w:val="00CD3A54"/>
    <w:rsid w:val="00CD70A9"/>
    <w:rsid w:val="00CE112B"/>
    <w:rsid w:val="00CE62F6"/>
    <w:rsid w:val="00CF17A8"/>
    <w:rsid w:val="00CF2A06"/>
    <w:rsid w:val="00CF4EEB"/>
    <w:rsid w:val="00D10175"/>
    <w:rsid w:val="00D2290E"/>
    <w:rsid w:val="00D24A08"/>
    <w:rsid w:val="00D459F5"/>
    <w:rsid w:val="00D61766"/>
    <w:rsid w:val="00D75D18"/>
    <w:rsid w:val="00D76626"/>
    <w:rsid w:val="00D778CB"/>
    <w:rsid w:val="00D80438"/>
    <w:rsid w:val="00D87CD7"/>
    <w:rsid w:val="00D95A12"/>
    <w:rsid w:val="00D95ABA"/>
    <w:rsid w:val="00DA0BE5"/>
    <w:rsid w:val="00DB41BF"/>
    <w:rsid w:val="00DE4BC2"/>
    <w:rsid w:val="00DF4D55"/>
    <w:rsid w:val="00E14A93"/>
    <w:rsid w:val="00E3004E"/>
    <w:rsid w:val="00E3130B"/>
    <w:rsid w:val="00E32556"/>
    <w:rsid w:val="00E33719"/>
    <w:rsid w:val="00E41D37"/>
    <w:rsid w:val="00E4692D"/>
    <w:rsid w:val="00E5256A"/>
    <w:rsid w:val="00E5515E"/>
    <w:rsid w:val="00E62A25"/>
    <w:rsid w:val="00E63F83"/>
    <w:rsid w:val="00E71813"/>
    <w:rsid w:val="00E7212B"/>
    <w:rsid w:val="00E805FC"/>
    <w:rsid w:val="00E8073C"/>
    <w:rsid w:val="00E8353E"/>
    <w:rsid w:val="00E94284"/>
    <w:rsid w:val="00EA0632"/>
    <w:rsid w:val="00EA1910"/>
    <w:rsid w:val="00EA45C0"/>
    <w:rsid w:val="00ED59EA"/>
    <w:rsid w:val="00EE41D6"/>
    <w:rsid w:val="00EE5507"/>
    <w:rsid w:val="00F14BE9"/>
    <w:rsid w:val="00F23614"/>
    <w:rsid w:val="00F37C7F"/>
    <w:rsid w:val="00F440EA"/>
    <w:rsid w:val="00F53D3C"/>
    <w:rsid w:val="00F54FEA"/>
    <w:rsid w:val="00F86D44"/>
    <w:rsid w:val="00F914BB"/>
    <w:rsid w:val="00FB068C"/>
    <w:rsid w:val="00FB14C6"/>
    <w:rsid w:val="00FB4620"/>
    <w:rsid w:val="00FD322C"/>
    <w:rsid w:val="00FF61AA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DE8"/>
  <w15:docId w15:val="{81325F4C-6EA9-413B-9E3E-4530AF6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991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43A1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92991"/>
    <w:pPr>
      <w:suppressAutoHyphens/>
      <w:spacing w:after="240" w:line="240" w:lineRule="auto"/>
      <w:ind w:left="720"/>
      <w:jc w:val="left"/>
    </w:pPr>
    <w:rPr>
      <w:rFonts w:ascii="Arial" w:eastAsia="Times New Roman" w:hAnsi="Arial" w:cs="Calibri"/>
      <w:sz w:val="20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40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3A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14BE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6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E6C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6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E6C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20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F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F1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F1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6ABF-FF87-4334-B63B-CF315A0F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Praskova</dc:creator>
  <cp:lastModifiedBy>Eva Preclikova</cp:lastModifiedBy>
  <cp:revision>3</cp:revision>
  <cp:lastPrinted>2022-06-23T07:24:00Z</cp:lastPrinted>
  <dcterms:created xsi:type="dcterms:W3CDTF">2022-05-16T08:17:00Z</dcterms:created>
  <dcterms:modified xsi:type="dcterms:W3CDTF">2022-06-23T07:24:00Z</dcterms:modified>
</cp:coreProperties>
</file>