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82" w:rsidRDefault="00530782" w:rsidP="00530782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837A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Anotace k výuce Vnitřního lékařství ve 4. ročníku Zubního lékařství –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letní </w:t>
      </w:r>
      <w:r w:rsidRPr="00D837A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semestr</w:t>
      </w:r>
    </w:p>
    <w:p w:rsidR="00530782" w:rsidRDefault="00530782" w:rsidP="0053078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46B" w:rsidRDefault="00530782" w:rsidP="00037B08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Přednášky (2 hodiny týdně) budou věnovány nejčastějším onemocněním v endokrinologii,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3CF4"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ož jsou především nemoci štítné žlázy, hypofýzy a nadledvin. Větší pozornost bude věnována poruchám metabolismu glukózy, tj. diabetes mellitus. Revmatologické choroby a systémové choroby pojiva budou zaměřeny především na projevy v ústní dutině.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 xml:space="preserve"> Přednášky tohoto semestru se budou věnovat i další problematice, která je důležitá pro budoucí stomatology, tj. nejčastějším příčinám, projevům a léčbě alergických reakcí. </w:t>
      </w:r>
      <w:r w:rsidR="004717E1">
        <w:rPr>
          <w:rFonts w:ascii="Times New Roman" w:hAnsi="Times New Roman"/>
          <w:sz w:val="24"/>
          <w:szCs w:val="24"/>
          <w:shd w:val="clear" w:color="auto" w:fill="FFFFFF"/>
        </w:rPr>
        <w:t xml:space="preserve">V závěrečném bloku 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 xml:space="preserve">přednášek se budou probírat základní diferenciálně diagnostické postupy, které umožní souhrnně zopakovat nejčastější a nejdůležitější nemoci z vnitřního lékařství, 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>které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 xml:space="preserve"> by měl vzdělaný stomatolog 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>znát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>. Přednášky jsou sice nepovinn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>é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>, ale student by si ušetřil mnoho času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 xml:space="preserve"> v přípravě na závěrečnou zkoušku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 xml:space="preserve">, kdyby přednášky navštěvoval. </w:t>
      </w:r>
    </w:p>
    <w:p w:rsidR="001C6FEF" w:rsidRDefault="0047146B" w:rsidP="00037B08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Praktická výuka (2 hodiny týdně) v letním semestru 4. r. bude opakováním a přípravou na závěrečnou zkoušku z VL. Opět se vyžaduje během praktické výuky přezutí, bílý plášť a fonendoskop.  </w:t>
      </w:r>
      <w:r w:rsidR="00233CF4">
        <w:rPr>
          <w:rFonts w:ascii="Times New Roman" w:hAnsi="Times New Roman"/>
          <w:sz w:val="24"/>
          <w:szCs w:val="24"/>
          <w:shd w:val="clear" w:color="auto" w:fill="FFFFFF"/>
        </w:rPr>
        <w:t>Bude probíhat p</w:t>
      </w:r>
      <w:r>
        <w:rPr>
          <w:rFonts w:ascii="Times New Roman" w:hAnsi="Times New Roman"/>
          <w:sz w:val="24"/>
          <w:szCs w:val="24"/>
          <w:shd w:val="clear" w:color="auto" w:fill="FFFFFF"/>
        </w:rPr>
        <w:t>rocvičování anamnézy a fyzikálního vyšetřování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 xml:space="preserve">, opakování a procvičování 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základních patologických nálezů na EKG křivkách</w:t>
      </w:r>
      <w:r w:rsidR="004717E1">
        <w:rPr>
          <w:rFonts w:ascii="Times New Roman" w:hAnsi="Times New Roman"/>
          <w:sz w:val="24"/>
          <w:szCs w:val="24"/>
          <w:shd w:val="clear" w:color="auto" w:fill="FFFFFF"/>
        </w:rPr>
        <w:t>. Údaje získané odběrem anamnézy a fyzikálním vyšetřením budou konfrontována s výsledky laboratorních a zobrazovacích testů a studenti se budou učit je zasazovat do klinických souvislostí (kontextu)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 xml:space="preserve">Podmínkou </w:t>
      </w:r>
      <w:r w:rsidR="004717E1">
        <w:rPr>
          <w:rFonts w:ascii="Times New Roman" w:hAnsi="Times New Roman"/>
          <w:sz w:val="24"/>
          <w:szCs w:val="24"/>
          <w:shd w:val="clear" w:color="auto" w:fill="FFFFFF"/>
        </w:rPr>
        <w:t xml:space="preserve">pro 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>udělení zápočtu na konci zimního semestru 4. r. je opět 100% účast na praktické výuce. Je tolerováno 20% omluvených a nahrazených absencí.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06FB" w:rsidRDefault="00704999" w:rsidP="00037B08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Třetí semestr výuky VL 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>bude završen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závěrečnou zkouškou z VL. </w:t>
      </w:r>
      <w:r w:rsidR="004717E1">
        <w:rPr>
          <w:rFonts w:ascii="Times New Roman" w:hAnsi="Times New Roman"/>
          <w:sz w:val="24"/>
          <w:szCs w:val="24"/>
          <w:shd w:val="clear" w:color="auto" w:fill="FFFFFF"/>
        </w:rPr>
        <w:t xml:space="preserve">Náplní zkoušky budou témata probíraná v průběhu všech tří semestrů výuky VL. 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kouška 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7146B">
        <w:rPr>
          <w:rFonts w:ascii="Times New Roman" w:hAnsi="Times New Roman"/>
          <w:sz w:val="24"/>
          <w:szCs w:val="24"/>
          <w:shd w:val="clear" w:color="auto" w:fill="FFFFFF"/>
        </w:rPr>
        <w:t>VL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 xml:space="preserve"> bude provedena po skončení výuky</w:t>
      </w:r>
      <w:r w:rsidR="00596975">
        <w:rPr>
          <w:rFonts w:ascii="Times New Roman" w:hAnsi="Times New Roman"/>
          <w:sz w:val="24"/>
          <w:szCs w:val="24"/>
          <w:shd w:val="clear" w:color="auto" w:fill="FFFFFF"/>
        </w:rPr>
        <w:t>, p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>o obdržení zápočtu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>za tento semestr</w:t>
      </w:r>
      <w:r w:rsidR="00596975">
        <w:rPr>
          <w:rFonts w:ascii="Times New Roman" w:hAnsi="Times New Roman"/>
          <w:sz w:val="24"/>
          <w:szCs w:val="24"/>
          <w:shd w:val="clear" w:color="auto" w:fill="FFFFFF"/>
        </w:rPr>
        <w:t xml:space="preserve"> a probíhá podle Pravidel pro organizaci studia na FL v Plzni. Konkrétní struktura a náplň zkoušky (seznam otázek), uveřejní vedoucí (=garant) předmětu na začátku semestru. 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 xml:space="preserve">Zkouška se koná na pracovišti garanta předmětu, tj. buď na 1. interní klinice (studenti vstupující do 3. ročníku </w:t>
      </w:r>
      <w:r w:rsidR="00596975">
        <w:rPr>
          <w:rFonts w:ascii="Times New Roman" w:hAnsi="Times New Roman"/>
          <w:sz w:val="24"/>
          <w:szCs w:val="24"/>
          <w:shd w:val="clear" w:color="auto" w:fill="FFFFFF"/>
        </w:rPr>
        <w:t xml:space="preserve">studia 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>v sudém kalendářním roce) nebo na 2. interní klinice (studenti vstupující do 3. ročník</w:t>
      </w:r>
      <w:r w:rsidR="00596975">
        <w:rPr>
          <w:rFonts w:ascii="Times New Roman" w:hAnsi="Times New Roman"/>
          <w:sz w:val="24"/>
          <w:szCs w:val="24"/>
          <w:shd w:val="clear" w:color="auto" w:fill="FFFFFF"/>
        </w:rPr>
        <w:t>u studia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 xml:space="preserve"> v lichém kalendářním roce).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zkoušku se přihlašují studenti elektronicky v programu SIS. 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Pokud by chtěl student složit zkoušku v tzv. předtermínu, jeho vyučující praktického cvičení zváží, zda je student připraven a schválí, že student může složit zkoušk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 xml:space="preserve">před 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ukončení</w:t>
      </w:r>
      <w:r w:rsidR="00DF13C8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3CF4">
        <w:rPr>
          <w:rFonts w:ascii="Times New Roman" w:hAnsi="Times New Roman"/>
          <w:sz w:val="24"/>
          <w:szCs w:val="24"/>
          <w:shd w:val="clear" w:color="auto" w:fill="FFFFFF"/>
        </w:rPr>
        <w:t>letního semestru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Toto rozhodnutí potvrdí zápočtem v indexu.</w:t>
      </w:r>
      <w:r w:rsidR="00037B08">
        <w:rPr>
          <w:rFonts w:ascii="Times New Roman" w:hAnsi="Times New Roman"/>
          <w:sz w:val="24"/>
          <w:szCs w:val="24"/>
          <w:shd w:val="clear" w:color="auto" w:fill="FFFFFF"/>
        </w:rPr>
        <w:t xml:space="preserve"> Bez zápočtů ze všech tří </w:t>
      </w:r>
    </w:p>
    <w:p w:rsidR="001C6FEF" w:rsidRDefault="00037B08" w:rsidP="00D306FB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semestrů výuky VL nelze přistoupit k závěrečné zkoušce.</w:t>
      </w:r>
      <w:r w:rsidR="007049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6F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83D4A" w:rsidRDefault="00583D4A" w:rsidP="00583D4A">
      <w:pPr>
        <w:spacing w:after="161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Garantem výuky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Vnitř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lékařství je za 1. interní kliniku: prof. MUDr. Martin Matějovič, Ph.D. Zástupce přednosty pro výuku: Doc. MUDr. Jaromír Eiselt, Ph.D.</w:t>
      </w:r>
    </w:p>
    <w:p w:rsidR="00D306FB" w:rsidRDefault="00D306FB" w:rsidP="00583D4A">
      <w:pPr>
        <w:spacing w:after="161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83D4A" w:rsidRDefault="00583D4A" w:rsidP="00583D4A">
      <w:pPr>
        <w:spacing w:after="161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Garantem výuky Vnitř. lékařství za 2. interní kliniku: Prof. MUDr. Jan Filipovský, CSc.  Zástupkyně přednosty pro výuku:  prof. MUDr. Hana Rosolová, DrSc.</w:t>
      </w:r>
    </w:p>
    <w:p w:rsidR="00583D4A" w:rsidRDefault="00583D4A" w:rsidP="00583D4A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78BB" w:rsidRDefault="00D306FB" w:rsidP="00583D4A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 akademický rok 2023/2024:</w:t>
      </w:r>
    </w:p>
    <w:p w:rsidR="00D306FB" w:rsidRDefault="00D306FB" w:rsidP="00583D4A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zkouška je ústní a koná se ve zkouškovém období letního semestru. Student si vytáhne dvě otázky z níže uvedeného seznamu, po 20 min. přípravě odpovídá. </w:t>
      </w:r>
    </w:p>
    <w:p w:rsidR="00D306FB" w:rsidRPr="002059AA" w:rsidRDefault="00D306FB" w:rsidP="00D306FB">
      <w:pPr>
        <w:jc w:val="center"/>
        <w:rPr>
          <w:b/>
          <w:sz w:val="32"/>
          <w:szCs w:val="32"/>
        </w:rPr>
      </w:pPr>
      <w:r w:rsidRPr="002059AA">
        <w:rPr>
          <w:b/>
          <w:sz w:val="32"/>
          <w:szCs w:val="32"/>
        </w:rPr>
        <w:t>Otázky ke</w:t>
      </w:r>
      <w:r>
        <w:rPr>
          <w:b/>
          <w:sz w:val="32"/>
          <w:szCs w:val="32"/>
        </w:rPr>
        <w:t xml:space="preserve"> zkoušce z vnitřního lékařství</w:t>
      </w:r>
      <w:bookmarkStart w:id="0" w:name="_GoBack"/>
      <w:bookmarkEnd w:id="0"/>
    </w:p>
    <w:p w:rsidR="00D306FB" w:rsidRDefault="00D306FB" w:rsidP="00D30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studenty zubního lékařství </w:t>
      </w:r>
    </w:p>
    <w:p w:rsidR="00D306FB" w:rsidRDefault="00D306FB" w:rsidP="00D30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2023/24</w:t>
      </w:r>
    </w:p>
    <w:p w:rsidR="00D306FB" w:rsidRPr="0043104A" w:rsidRDefault="00D306FB" w:rsidP="00D306FB">
      <w:pPr>
        <w:jc w:val="center"/>
        <w:rPr>
          <w:b/>
          <w:sz w:val="20"/>
          <w:szCs w:val="32"/>
        </w:rPr>
      </w:pPr>
      <w:r w:rsidRPr="0043104A">
        <w:rPr>
          <w:b/>
          <w:sz w:val="20"/>
          <w:szCs w:val="32"/>
        </w:rPr>
        <w:t>garant 1. interní klinika</w:t>
      </w:r>
    </w:p>
    <w:p w:rsidR="00D306FB" w:rsidRDefault="00D306FB" w:rsidP="00D306FB">
      <w:pPr>
        <w:jc w:val="center"/>
        <w:rPr>
          <w:b/>
          <w:sz w:val="32"/>
          <w:szCs w:val="32"/>
        </w:rPr>
      </w:pPr>
    </w:p>
    <w:p w:rsidR="00D306FB" w:rsidRDefault="00D306FB" w:rsidP="00D306FB">
      <w:pPr>
        <w:jc w:val="center"/>
        <w:rPr>
          <w:b/>
          <w:sz w:val="32"/>
          <w:szCs w:val="32"/>
        </w:rPr>
      </w:pP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Ischemická choroba srdeční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Srdeční selhání, poruchy srdečního rytmu 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Žilní trombóza a plicní embolie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Arteriální hypertenze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Záněty plic a pohrudnice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Plicní tuberkulóza a nádory plic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Chronická obstrukční plicní choroba, průduškové astma, urgentní stavy v </w:t>
      </w:r>
      <w:proofErr w:type="spellStart"/>
      <w:r>
        <w:t>pneumologii</w:t>
      </w:r>
      <w:proofErr w:type="spellEnd"/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Nemoci jícnu, žaludku, duodena a pankreatu. 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Zánětlivá a nádorová onemocnění střev.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Nemoci jater a žlučových cest. Jaterní selhání.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Infekce močových cest, močové kameny, nádory ledvin. 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Glomerulonefritidy, intersticiální nefritidy, dědičná onemocnění ledvin.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Akutní a chronické selhání ledvin, urémie.</w:t>
      </w:r>
    </w:p>
    <w:p w:rsidR="00D306FB" w:rsidRDefault="00D306FB" w:rsidP="00D306FB">
      <w:pPr>
        <w:spacing w:line="360" w:lineRule="auto"/>
        <w:ind w:left="360"/>
      </w:pP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Nemoci štítné žlázy a nadledvin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Diabetes </w:t>
      </w:r>
      <w:proofErr w:type="spellStart"/>
      <w:r>
        <w:t>mellitus</w:t>
      </w:r>
      <w:proofErr w:type="spellEnd"/>
      <w:r>
        <w:t>, metabolický syndrom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Lupus </w:t>
      </w:r>
      <w:proofErr w:type="spellStart"/>
      <w:r>
        <w:t>erytematodes</w:t>
      </w:r>
      <w:proofErr w:type="spellEnd"/>
      <w:r>
        <w:t xml:space="preserve"> a další systémové choroby pojiva. 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Anémie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Koagulační testy. Krvácení z poruch cévní stěny a z destičkových příčin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Krvácení z poruch koagulačních faktorů. Diseminovaná intravaskulární koagulace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Leukémie, lymfomy, mnohočetný myelom. 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Akutní a chronické otravy.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lastRenderedPageBreak/>
        <w:t>Diferenciální diagnostika poruch vědomí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Postup při kardiopulmonální resuscitaci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>Alergická reakce a anafylaktický šok</w:t>
      </w:r>
    </w:p>
    <w:p w:rsidR="00D306FB" w:rsidRDefault="00D306FB" w:rsidP="00D306FB">
      <w:pPr>
        <w:numPr>
          <w:ilvl w:val="0"/>
          <w:numId w:val="34"/>
        </w:numPr>
        <w:spacing w:line="360" w:lineRule="auto"/>
      </w:pPr>
      <w:r>
        <w:t xml:space="preserve">Sepse. Infekční endokarditida. Zásady léčby antibiotiky. </w:t>
      </w:r>
    </w:p>
    <w:p w:rsidR="00D306FB" w:rsidRPr="00530782" w:rsidRDefault="00D306FB" w:rsidP="00583D4A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D306FB" w:rsidRPr="00530782" w:rsidSect="00BB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74C"/>
    <w:multiLevelType w:val="multilevel"/>
    <w:tmpl w:val="CEF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30A7"/>
    <w:multiLevelType w:val="multilevel"/>
    <w:tmpl w:val="6FF4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863A8"/>
    <w:multiLevelType w:val="multilevel"/>
    <w:tmpl w:val="FB6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3D08"/>
    <w:multiLevelType w:val="multilevel"/>
    <w:tmpl w:val="516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343DA"/>
    <w:multiLevelType w:val="multilevel"/>
    <w:tmpl w:val="87C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71563"/>
    <w:multiLevelType w:val="multilevel"/>
    <w:tmpl w:val="36BA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86648"/>
    <w:multiLevelType w:val="multilevel"/>
    <w:tmpl w:val="3F3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B077F"/>
    <w:multiLevelType w:val="hybridMultilevel"/>
    <w:tmpl w:val="C9A8A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A6CD8"/>
    <w:multiLevelType w:val="multilevel"/>
    <w:tmpl w:val="B44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409DA"/>
    <w:multiLevelType w:val="multilevel"/>
    <w:tmpl w:val="3798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E105D"/>
    <w:multiLevelType w:val="multilevel"/>
    <w:tmpl w:val="005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76A62"/>
    <w:multiLevelType w:val="multilevel"/>
    <w:tmpl w:val="EEE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703DB"/>
    <w:multiLevelType w:val="multilevel"/>
    <w:tmpl w:val="397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16615"/>
    <w:multiLevelType w:val="multilevel"/>
    <w:tmpl w:val="18A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95F59"/>
    <w:multiLevelType w:val="multilevel"/>
    <w:tmpl w:val="339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51CFB"/>
    <w:multiLevelType w:val="multilevel"/>
    <w:tmpl w:val="E4C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62F02"/>
    <w:multiLevelType w:val="multilevel"/>
    <w:tmpl w:val="483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E0D56"/>
    <w:multiLevelType w:val="hybridMultilevel"/>
    <w:tmpl w:val="4BB4C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4E89"/>
    <w:multiLevelType w:val="multilevel"/>
    <w:tmpl w:val="2A3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12442"/>
    <w:multiLevelType w:val="multilevel"/>
    <w:tmpl w:val="80F8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53B53"/>
    <w:multiLevelType w:val="multilevel"/>
    <w:tmpl w:val="451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562D9"/>
    <w:multiLevelType w:val="multilevel"/>
    <w:tmpl w:val="B69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17894"/>
    <w:multiLevelType w:val="multilevel"/>
    <w:tmpl w:val="2FA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A3A62"/>
    <w:multiLevelType w:val="multilevel"/>
    <w:tmpl w:val="F0D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464EF"/>
    <w:multiLevelType w:val="multilevel"/>
    <w:tmpl w:val="CCF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8648EA"/>
    <w:multiLevelType w:val="multilevel"/>
    <w:tmpl w:val="D5F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E2405"/>
    <w:multiLevelType w:val="multilevel"/>
    <w:tmpl w:val="F9B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130D4"/>
    <w:multiLevelType w:val="multilevel"/>
    <w:tmpl w:val="C08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449BE"/>
    <w:multiLevelType w:val="multilevel"/>
    <w:tmpl w:val="632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5571C"/>
    <w:multiLevelType w:val="multilevel"/>
    <w:tmpl w:val="11A4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75234"/>
    <w:multiLevelType w:val="multilevel"/>
    <w:tmpl w:val="D3C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C0AA2"/>
    <w:multiLevelType w:val="multilevel"/>
    <w:tmpl w:val="2FC0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5684F"/>
    <w:multiLevelType w:val="hybridMultilevel"/>
    <w:tmpl w:val="D6181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42767"/>
    <w:multiLevelType w:val="multilevel"/>
    <w:tmpl w:val="A2A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30"/>
  </w:num>
  <w:num w:numId="6">
    <w:abstractNumId w:val="27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32"/>
  </w:num>
  <w:num w:numId="14">
    <w:abstractNumId w:val="29"/>
  </w:num>
  <w:num w:numId="15">
    <w:abstractNumId w:val="24"/>
  </w:num>
  <w:num w:numId="16">
    <w:abstractNumId w:val="33"/>
  </w:num>
  <w:num w:numId="17">
    <w:abstractNumId w:val="18"/>
  </w:num>
  <w:num w:numId="18">
    <w:abstractNumId w:val="9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  <w:num w:numId="23">
    <w:abstractNumId w:val="6"/>
  </w:num>
  <w:num w:numId="24">
    <w:abstractNumId w:val="16"/>
  </w:num>
  <w:num w:numId="25">
    <w:abstractNumId w:val="5"/>
  </w:num>
  <w:num w:numId="26">
    <w:abstractNumId w:val="20"/>
  </w:num>
  <w:num w:numId="27">
    <w:abstractNumId w:val="2"/>
  </w:num>
  <w:num w:numId="28">
    <w:abstractNumId w:val="15"/>
  </w:num>
  <w:num w:numId="29">
    <w:abstractNumId w:val="21"/>
  </w:num>
  <w:num w:numId="30">
    <w:abstractNumId w:val="25"/>
  </w:num>
  <w:num w:numId="31">
    <w:abstractNumId w:val="31"/>
  </w:num>
  <w:num w:numId="32">
    <w:abstractNumId w:val="26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3"/>
    <w:rsid w:val="00037B08"/>
    <w:rsid w:val="00052AD5"/>
    <w:rsid w:val="000837AC"/>
    <w:rsid w:val="000C5D24"/>
    <w:rsid w:val="000E4B44"/>
    <w:rsid w:val="000E69E9"/>
    <w:rsid w:val="001307D4"/>
    <w:rsid w:val="00173CD5"/>
    <w:rsid w:val="00182F51"/>
    <w:rsid w:val="001B53A9"/>
    <w:rsid w:val="001B60A1"/>
    <w:rsid w:val="001C658D"/>
    <w:rsid w:val="001C6FEF"/>
    <w:rsid w:val="001D4984"/>
    <w:rsid w:val="001F7E0C"/>
    <w:rsid w:val="001F7F66"/>
    <w:rsid w:val="00233CF4"/>
    <w:rsid w:val="002517B0"/>
    <w:rsid w:val="00286E9D"/>
    <w:rsid w:val="00287E34"/>
    <w:rsid w:val="0029087F"/>
    <w:rsid w:val="002A0942"/>
    <w:rsid w:val="002D3C54"/>
    <w:rsid w:val="002F2CE6"/>
    <w:rsid w:val="003276F7"/>
    <w:rsid w:val="00341334"/>
    <w:rsid w:val="00356F2E"/>
    <w:rsid w:val="00364751"/>
    <w:rsid w:val="00370AA5"/>
    <w:rsid w:val="00380951"/>
    <w:rsid w:val="00384BD9"/>
    <w:rsid w:val="00397908"/>
    <w:rsid w:val="003A311B"/>
    <w:rsid w:val="003A6869"/>
    <w:rsid w:val="003F01CA"/>
    <w:rsid w:val="00407713"/>
    <w:rsid w:val="004322BA"/>
    <w:rsid w:val="00432C42"/>
    <w:rsid w:val="0047146B"/>
    <w:rsid w:val="004717E1"/>
    <w:rsid w:val="0048141C"/>
    <w:rsid w:val="00495722"/>
    <w:rsid w:val="004A1C1F"/>
    <w:rsid w:val="004D01FC"/>
    <w:rsid w:val="004E3DA9"/>
    <w:rsid w:val="004F4FC3"/>
    <w:rsid w:val="0052444D"/>
    <w:rsid w:val="00530782"/>
    <w:rsid w:val="00560F08"/>
    <w:rsid w:val="005679C9"/>
    <w:rsid w:val="00574FBE"/>
    <w:rsid w:val="00583D4A"/>
    <w:rsid w:val="00591D09"/>
    <w:rsid w:val="00596975"/>
    <w:rsid w:val="005D1174"/>
    <w:rsid w:val="005F7286"/>
    <w:rsid w:val="00602A56"/>
    <w:rsid w:val="00611B97"/>
    <w:rsid w:val="00641DBF"/>
    <w:rsid w:val="006810AA"/>
    <w:rsid w:val="0068115D"/>
    <w:rsid w:val="006853B0"/>
    <w:rsid w:val="006A2478"/>
    <w:rsid w:val="006A3F0F"/>
    <w:rsid w:val="006D6E2C"/>
    <w:rsid w:val="006D78BB"/>
    <w:rsid w:val="006E68BE"/>
    <w:rsid w:val="00704999"/>
    <w:rsid w:val="00730963"/>
    <w:rsid w:val="00734B43"/>
    <w:rsid w:val="00764AA1"/>
    <w:rsid w:val="007677B8"/>
    <w:rsid w:val="00777720"/>
    <w:rsid w:val="007855C6"/>
    <w:rsid w:val="007C07B3"/>
    <w:rsid w:val="007C14CB"/>
    <w:rsid w:val="007D0BB1"/>
    <w:rsid w:val="007F468D"/>
    <w:rsid w:val="0080094D"/>
    <w:rsid w:val="0084366A"/>
    <w:rsid w:val="008836F2"/>
    <w:rsid w:val="008978C9"/>
    <w:rsid w:val="008A53BC"/>
    <w:rsid w:val="008A563C"/>
    <w:rsid w:val="008C1229"/>
    <w:rsid w:val="008C2986"/>
    <w:rsid w:val="008F0807"/>
    <w:rsid w:val="009201F7"/>
    <w:rsid w:val="00933FBC"/>
    <w:rsid w:val="00960E82"/>
    <w:rsid w:val="00964E53"/>
    <w:rsid w:val="00967B35"/>
    <w:rsid w:val="00991C44"/>
    <w:rsid w:val="009A150B"/>
    <w:rsid w:val="009A5068"/>
    <w:rsid w:val="009C7BC5"/>
    <w:rsid w:val="009E3C94"/>
    <w:rsid w:val="00A03670"/>
    <w:rsid w:val="00A05F70"/>
    <w:rsid w:val="00A22017"/>
    <w:rsid w:val="00A24E42"/>
    <w:rsid w:val="00A60E74"/>
    <w:rsid w:val="00A72F3B"/>
    <w:rsid w:val="00AC2B4B"/>
    <w:rsid w:val="00B21319"/>
    <w:rsid w:val="00B536C9"/>
    <w:rsid w:val="00BA3F39"/>
    <w:rsid w:val="00BB6731"/>
    <w:rsid w:val="00BC19AF"/>
    <w:rsid w:val="00BC71AB"/>
    <w:rsid w:val="00BF448E"/>
    <w:rsid w:val="00C0578A"/>
    <w:rsid w:val="00C06AE7"/>
    <w:rsid w:val="00C4733A"/>
    <w:rsid w:val="00C54D44"/>
    <w:rsid w:val="00C657A5"/>
    <w:rsid w:val="00C7331D"/>
    <w:rsid w:val="00CD3CAD"/>
    <w:rsid w:val="00CD6AB1"/>
    <w:rsid w:val="00D03595"/>
    <w:rsid w:val="00D16BE8"/>
    <w:rsid w:val="00D306FB"/>
    <w:rsid w:val="00D715A8"/>
    <w:rsid w:val="00D837A5"/>
    <w:rsid w:val="00D9732E"/>
    <w:rsid w:val="00DC4C53"/>
    <w:rsid w:val="00DE36AC"/>
    <w:rsid w:val="00DF13C8"/>
    <w:rsid w:val="00E14C19"/>
    <w:rsid w:val="00E164DC"/>
    <w:rsid w:val="00E83176"/>
    <w:rsid w:val="00E879DF"/>
    <w:rsid w:val="00EB0D3C"/>
    <w:rsid w:val="00EF66E8"/>
    <w:rsid w:val="00F00EE4"/>
    <w:rsid w:val="00F16C83"/>
    <w:rsid w:val="00F70974"/>
    <w:rsid w:val="00F73CF2"/>
    <w:rsid w:val="00FD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2B8"/>
  <w15:docId w15:val="{C13B412D-D3C8-4F33-9E72-BE9C637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71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2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77720"/>
    <w:pPr>
      <w:pBdr>
        <w:top w:val="single" w:sz="12" w:space="5" w:color="6FAACB"/>
      </w:pBdr>
      <w:spacing w:before="150"/>
      <w:outlineLvl w:val="1"/>
    </w:pPr>
    <w:rPr>
      <w:rFonts w:ascii="Arial" w:eastAsia="Times New Roman" w:hAnsi="Arial" w:cs="Arial"/>
      <w:b/>
      <w:bCs/>
      <w:color w:val="444444"/>
      <w:sz w:val="31"/>
      <w:szCs w:val="3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2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0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713"/>
    <w:pPr>
      <w:ind w:left="720"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964E5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0E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60E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77720"/>
    <w:rPr>
      <w:rFonts w:ascii="Arial" w:eastAsia="Times New Roman" w:hAnsi="Arial" w:cs="Arial"/>
      <w:b/>
      <w:bCs/>
      <w:color w:val="444444"/>
      <w:sz w:val="31"/>
      <w:szCs w:val="31"/>
      <w:lang w:eastAsia="cs-CZ"/>
    </w:rPr>
  </w:style>
  <w:style w:type="character" w:styleId="Zdraznn">
    <w:name w:val="Emphasis"/>
    <w:basedOn w:val="Standardnpsmoodstavce"/>
    <w:uiPriority w:val="20"/>
    <w:qFormat/>
    <w:rsid w:val="00777720"/>
    <w:rPr>
      <w:i/>
      <w:iCs/>
    </w:rPr>
  </w:style>
  <w:style w:type="character" w:customStyle="1" w:styleId="cmetag">
    <w:name w:val="cme_tag"/>
    <w:basedOn w:val="Standardnpsmoodstavce"/>
    <w:rsid w:val="00777720"/>
  </w:style>
  <w:style w:type="paragraph" w:styleId="Textbubliny">
    <w:name w:val="Balloon Text"/>
    <w:basedOn w:val="Normln"/>
    <w:link w:val="TextbublinyChar"/>
    <w:uiPriority w:val="99"/>
    <w:semiHidden/>
    <w:unhideWhenUsed/>
    <w:rsid w:val="004F4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FC3"/>
    <w:rPr>
      <w:rFonts w:ascii="Tahoma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0D3C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pipe">
    <w:name w:val="pipe"/>
    <w:basedOn w:val="Standardnpsmoodstavce"/>
    <w:rsid w:val="00EB0D3C"/>
  </w:style>
  <w:style w:type="character" w:customStyle="1" w:styleId="Nadpis1Char">
    <w:name w:val="Nadpis 1 Char"/>
    <w:basedOn w:val="Standardnpsmoodstavce"/>
    <w:link w:val="Nadpis1"/>
    <w:uiPriority w:val="9"/>
    <w:rsid w:val="00182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2F51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ui-ncbitoggler-master-text">
    <w:name w:val="ui-ncbitoggler-master-text"/>
    <w:basedOn w:val="Standardnpsmoodstavce"/>
    <w:rsid w:val="00182F51"/>
  </w:style>
  <w:style w:type="character" w:customStyle="1" w:styleId="readabletext1">
    <w:name w:val="readabletext1"/>
    <w:basedOn w:val="Standardnpsmoodstavce"/>
    <w:rsid w:val="004322BA"/>
    <w:rPr>
      <w:vanish w:val="0"/>
      <w:webHidden w:val="0"/>
      <w:specVanish w:val="0"/>
    </w:rPr>
  </w:style>
  <w:style w:type="paragraph" w:customStyle="1" w:styleId="Standard">
    <w:name w:val="Standard"/>
    <w:basedOn w:val="Normln"/>
    <w:rsid w:val="007855C6"/>
    <w:pPr>
      <w:autoSpaceDN w:val="0"/>
    </w:pPr>
    <w:rPr>
      <w:rFonts w:ascii="Liberation Serif" w:hAnsi="Liberation Serif"/>
      <w:sz w:val="24"/>
      <w:szCs w:val="24"/>
    </w:rPr>
  </w:style>
  <w:style w:type="paragraph" w:customStyle="1" w:styleId="logo">
    <w:name w:val="logo"/>
    <w:basedOn w:val="Normln"/>
    <w:rsid w:val="00933FBC"/>
    <w:rPr>
      <w:rFonts w:ascii="Times New Roman" w:eastAsia="Times New Roman" w:hAnsi="Times New Roman"/>
      <w:sz w:val="24"/>
      <w:szCs w:val="24"/>
    </w:rPr>
  </w:style>
  <w:style w:type="character" w:customStyle="1" w:styleId="tooltip">
    <w:name w:val="tooltip"/>
    <w:basedOn w:val="Standardnpsmoodstavce"/>
    <w:rsid w:val="00933FBC"/>
    <w:rPr>
      <w:color w:val="990000"/>
    </w:rPr>
  </w:style>
  <w:style w:type="paragraph" w:customStyle="1" w:styleId="photo2">
    <w:name w:val="photo2"/>
    <w:basedOn w:val="Normln"/>
    <w:rsid w:val="00933FBC"/>
    <w:rPr>
      <w:rFonts w:ascii="Times New Roman" w:eastAsia="Times New Roman" w:hAnsi="Times New Roman"/>
      <w:i/>
      <w:iCs/>
      <w:sz w:val="21"/>
      <w:szCs w:val="21"/>
    </w:rPr>
  </w:style>
  <w:style w:type="paragraph" w:customStyle="1" w:styleId="address1">
    <w:name w:val="address1"/>
    <w:basedOn w:val="Normln"/>
    <w:rsid w:val="00933FBC"/>
    <w:rPr>
      <w:rFonts w:ascii="Times New Roman" w:eastAsia="Times New Roman" w:hAnsi="Times New Roman"/>
      <w:color w:val="7B7B7B"/>
      <w:sz w:val="27"/>
      <w:szCs w:val="27"/>
    </w:rPr>
  </w:style>
  <w:style w:type="character" w:customStyle="1" w:styleId="realaddress1">
    <w:name w:val="realaddress1"/>
    <w:basedOn w:val="Standardnpsmoodstavce"/>
    <w:rsid w:val="00933FBC"/>
  </w:style>
  <w:style w:type="character" w:customStyle="1" w:styleId="badge1">
    <w:name w:val="badge1"/>
    <w:basedOn w:val="Standardnpsmoodstavce"/>
    <w:rsid w:val="00933FBC"/>
    <w:rPr>
      <w:caps/>
      <w:color w:val="FFFFFF"/>
      <w:sz w:val="21"/>
      <w:szCs w:val="21"/>
      <w:shd w:val="clear" w:color="auto" w:fill="2682D4"/>
    </w:rPr>
  </w:style>
  <w:style w:type="paragraph" w:customStyle="1" w:styleId="badges1">
    <w:name w:val="badges1"/>
    <w:basedOn w:val="Normln"/>
    <w:rsid w:val="00933FBC"/>
    <w:rPr>
      <w:rFonts w:ascii="Times New Roman" w:eastAsia="Times New Roman" w:hAnsi="Times New Roman"/>
      <w:sz w:val="2"/>
      <w:szCs w:val="2"/>
    </w:rPr>
  </w:style>
  <w:style w:type="paragraph" w:customStyle="1" w:styleId="note2">
    <w:name w:val="note2"/>
    <w:basedOn w:val="Normln"/>
    <w:rsid w:val="00933FBC"/>
    <w:pPr>
      <w:ind w:right="300"/>
    </w:pPr>
    <w:rPr>
      <w:rFonts w:ascii="Times New Roman" w:eastAsia="Times New Roman" w:hAnsi="Times New Roman"/>
      <w:color w:val="7B7B7B"/>
      <w:sz w:val="27"/>
      <w:szCs w:val="27"/>
    </w:rPr>
  </w:style>
  <w:style w:type="paragraph" w:customStyle="1" w:styleId="hyporow1">
    <w:name w:val="hyporow1"/>
    <w:basedOn w:val="Normln"/>
    <w:rsid w:val="00933FBC"/>
    <w:rPr>
      <w:rFonts w:ascii="Times New Roman" w:eastAsia="Times New Roman" w:hAnsi="Times New Roman"/>
      <w:sz w:val="24"/>
      <w:szCs w:val="24"/>
    </w:rPr>
  </w:style>
  <w:style w:type="paragraph" w:customStyle="1" w:styleId="person1">
    <w:name w:val="person1"/>
    <w:basedOn w:val="Normln"/>
    <w:rsid w:val="00933FBC"/>
    <w:pPr>
      <w:spacing w:after="300"/>
      <w:ind w:right="300"/>
    </w:pPr>
    <w:rPr>
      <w:rFonts w:ascii="Times New Roman" w:eastAsia="Times New Roman" w:hAnsi="Times New Roman"/>
      <w:sz w:val="24"/>
      <w:szCs w:val="24"/>
    </w:rPr>
  </w:style>
  <w:style w:type="paragraph" w:customStyle="1" w:styleId="info1">
    <w:name w:val="info1"/>
    <w:basedOn w:val="Normln"/>
    <w:rsid w:val="00933FBC"/>
    <w:pPr>
      <w:ind w:left="-1950"/>
    </w:pPr>
    <w:rPr>
      <w:rFonts w:ascii="Times New Roman" w:eastAsia="Times New Roman" w:hAnsi="Times New Roman"/>
      <w:sz w:val="24"/>
      <w:szCs w:val="24"/>
    </w:rPr>
  </w:style>
  <w:style w:type="paragraph" w:customStyle="1" w:styleId="itemnumber1">
    <w:name w:val="itemnumber1"/>
    <w:basedOn w:val="Normln"/>
    <w:rsid w:val="00933FBC"/>
    <w:pPr>
      <w:pBdr>
        <w:bottom w:val="single" w:sz="6" w:space="8" w:color="DBDBDB"/>
      </w:pBdr>
      <w:spacing w:after="300"/>
    </w:pPr>
    <w:rPr>
      <w:rFonts w:ascii="Times New Roman" w:eastAsia="Times New Roman" w:hAnsi="Times New Roman"/>
      <w:sz w:val="21"/>
      <w:szCs w:val="2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3F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3FB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3F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3FB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hone-dots">
    <w:name w:val="phone-dots"/>
    <w:basedOn w:val="Standardnpsmoodstavce"/>
    <w:rsid w:val="00933FBC"/>
  </w:style>
  <w:style w:type="character" w:customStyle="1" w:styleId="phone-hideout">
    <w:name w:val="phone-hideout"/>
    <w:basedOn w:val="Standardnpsmoodstavce"/>
    <w:rsid w:val="00933FBC"/>
  </w:style>
  <w:style w:type="character" w:customStyle="1" w:styleId="print1">
    <w:name w:val="print1"/>
    <w:basedOn w:val="Standardnpsmoodstavce"/>
    <w:rsid w:val="00933FBC"/>
    <w:rPr>
      <w:vanish/>
      <w:webHidden w:val="0"/>
      <w:specVanish w:val="0"/>
    </w:rPr>
  </w:style>
  <w:style w:type="character" w:customStyle="1" w:styleId="tocnumber">
    <w:name w:val="tocnumber"/>
    <w:basedOn w:val="Standardnpsmoodstavce"/>
    <w:rsid w:val="00DC4C53"/>
  </w:style>
  <w:style w:type="character" w:customStyle="1" w:styleId="toctoggle3">
    <w:name w:val="toctoggle3"/>
    <w:basedOn w:val="Standardnpsmoodstavce"/>
    <w:rsid w:val="00DC4C53"/>
  </w:style>
  <w:style w:type="character" w:customStyle="1" w:styleId="toctext">
    <w:name w:val="toctext"/>
    <w:basedOn w:val="Standardnpsmoodstavce"/>
    <w:rsid w:val="00DC4C53"/>
  </w:style>
  <w:style w:type="character" w:customStyle="1" w:styleId="mw-headline">
    <w:name w:val="mw-headline"/>
    <w:basedOn w:val="Standardnpsmoodstavce"/>
    <w:rsid w:val="00DC4C53"/>
  </w:style>
  <w:style w:type="character" w:customStyle="1" w:styleId="mw-editsection1">
    <w:name w:val="mw-editsection1"/>
    <w:basedOn w:val="Standardnpsmoodstavce"/>
    <w:rsid w:val="00DC4C53"/>
  </w:style>
  <w:style w:type="character" w:customStyle="1" w:styleId="mw-editsection-bracket">
    <w:name w:val="mw-editsection-bracket"/>
    <w:basedOn w:val="Standardnpsmoodstavce"/>
    <w:rsid w:val="00DC4C53"/>
  </w:style>
  <w:style w:type="character" w:customStyle="1" w:styleId="mw-editsection-divider1">
    <w:name w:val="mw-editsection-divider1"/>
    <w:basedOn w:val="Standardnpsmoodstavce"/>
    <w:rsid w:val="00DC4C53"/>
    <w:rPr>
      <w:color w:val="555555"/>
    </w:rPr>
  </w:style>
  <w:style w:type="character" w:customStyle="1" w:styleId="doplnte-zdroj">
    <w:name w:val="doplnte-zdroj"/>
    <w:basedOn w:val="Standardnpsmoodstavce"/>
    <w:rsid w:val="00DC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BDBDB"/>
                            <w:right w:val="none" w:sz="0" w:space="0" w:color="auto"/>
                          </w:divBdr>
                          <w:divsChild>
                            <w:div w:id="1454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4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992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  <w:divsChild>
                            <w:div w:id="208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830">
                                  <w:marLeft w:val="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BDB"/>
                                    <w:right w:val="none" w:sz="0" w:space="0" w:color="auto"/>
                                  </w:divBdr>
                                </w:div>
                                <w:div w:id="139618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850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674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15" w:color="DBDBDB"/>
                                    <w:left w:val="none" w:sz="0" w:space="0" w:color="auto"/>
                                    <w:bottom w:val="single" w:sz="6" w:space="15" w:color="DBDBDB"/>
                                    <w:right w:val="none" w:sz="0" w:space="0" w:color="auto"/>
                                  </w:divBdr>
                                </w:div>
                                <w:div w:id="50891500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378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4291">
                                          <w:marLeft w:val="0"/>
                                          <w:marRight w:val="225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1949">
                                          <w:marLeft w:val="0"/>
                                          <w:marRight w:val="225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800">
                                          <w:marLeft w:val="0"/>
                                          <w:marRight w:val="225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28443">
                                          <w:marLeft w:val="0"/>
                                          <w:marRight w:val="225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0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BDBDB"/>
                                    <w:bottom w:val="single" w:sz="6" w:space="8" w:color="DBDBDB"/>
                                    <w:right w:val="single" w:sz="6" w:space="15" w:color="DBDBDB"/>
                                  </w:divBdr>
                                </w:div>
                                <w:div w:id="1187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BDBDB"/>
                                    <w:bottom w:val="single" w:sz="6" w:space="8" w:color="DBDBDB"/>
                                    <w:right w:val="single" w:sz="6" w:space="15" w:color="DBDBD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4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99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2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86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403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4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</w:div>
                <w:div w:id="1303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95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</w:div>
                <w:div w:id="128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305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5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3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</w:div>
                <w:div w:id="1906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07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6" w:color="CCCCCC"/>
                    <w:right w:val="none" w:sz="0" w:space="0" w:color="auto"/>
                  </w:divBdr>
                </w:div>
                <w:div w:id="844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5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0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4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rosolova</dc:creator>
  <cp:lastModifiedBy>Eiselt Jaromir</cp:lastModifiedBy>
  <cp:revision>2</cp:revision>
  <cp:lastPrinted>2017-07-20T13:22:00Z</cp:lastPrinted>
  <dcterms:created xsi:type="dcterms:W3CDTF">2023-12-04T10:40:00Z</dcterms:created>
  <dcterms:modified xsi:type="dcterms:W3CDTF">2023-12-04T10:40:00Z</dcterms:modified>
</cp:coreProperties>
</file>