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>, vyučující: Tereza Czesany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6FD6A056" w:rsidR="00571ABD" w:rsidRPr="00AB4F20" w:rsidRDefault="00494915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Národní informační a poradenské středisko pro kulturu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B6CBEF9" w14:textId="6D8BC681" w:rsidR="00191C14" w:rsidRPr="00AB4F20" w:rsidRDefault="00494915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Příspěvková organizace ministerstva kultury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2045C879" w14:textId="77777777" w:rsidR="004E33FF" w:rsidRDefault="00494915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MgA. Jiří Forejt, Ph.D.</w:t>
            </w:r>
          </w:p>
          <w:p w14:paraId="4C9D5A86" w14:textId="0D115944" w:rsidR="00494915" w:rsidRPr="00A91068" w:rsidRDefault="00494915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Forejt@nipos.cz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227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2EF3B34B" w14:textId="77777777" w:rsidTr="002273EC">
        <w:tc>
          <w:tcPr>
            <w:tcW w:w="5947" w:type="dxa"/>
          </w:tcPr>
          <w:p w14:paraId="73C3A67F" w14:textId="49E70845" w:rsidR="00571ABD" w:rsidRPr="00AB4F20" w:rsidRDefault="00191C14">
            <w:r>
              <w:t>únor – červen 202</w:t>
            </w:r>
            <w:r w:rsidR="00DA1F85">
              <w:t>5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</w:tbl>
    <w:p w14:paraId="0EE6E278" w14:textId="04EC8ABB" w:rsidR="00191C14" w:rsidRPr="00AB4F20" w:rsidRDefault="00191C14" w:rsidP="00191C14">
      <w:pPr>
        <w:pStyle w:val="Nadpis2"/>
      </w:pPr>
      <w:r>
        <w:t>Obsah stáže</w:t>
      </w:r>
    </w:p>
    <w:p w14:paraId="70EB9155" w14:textId="3BDB1852" w:rsidR="00191C14" w:rsidRDefault="00494915" w:rsidP="00191C14">
      <w:r>
        <w:t xml:space="preserve">Spolupráce na přípravách a organizaci Celostátní přehlídky filmové tvorby České vize, která se orientuje na oblast filmové a audiovizuální výchovy, studentské, amatérské a nezávislé filmy. 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38EAFB07" w14:textId="5F40CDD7" w:rsidR="00191C14" w:rsidRDefault="00494915" w:rsidP="00191C14">
      <w:r>
        <w:t xml:space="preserve">Stážista/stážistka se zapojí do festivalového týmu. Bude mít možnost podílet se na plnění produkčních a dramaturgických úkolů, zapojí se do příprav festivalového katalogu. Stáž poskytne komplexní vhled do workflow organizace filmového eventu menšího až středního rozsahu. </w:t>
      </w:r>
    </w:p>
    <w:p w14:paraId="68A9B4CF" w14:textId="1EE8105A" w:rsidR="00191C14" w:rsidRDefault="00191C14" w:rsidP="00494915">
      <w:pPr>
        <w:pStyle w:val="Nadpis2"/>
      </w:pPr>
      <w:r>
        <w:t>Místo výkonu stáže</w:t>
      </w:r>
    </w:p>
    <w:p w14:paraId="761C2077" w14:textId="2E7522BB" w:rsidR="00191C14" w:rsidRDefault="00494915" w:rsidP="00191C14">
      <w:r>
        <w:t>Převážně flexibilní práce z domova. Možnost využívat kancelářské zázemí v NIPOS. Účast na konání Českých vizí v Ústí nad Orlicí 12. – 15. června 2025.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007843B1" w:rsidR="00191C14" w:rsidRDefault="00494915" w:rsidP="002273EC">
      <w:pPr>
        <w:tabs>
          <w:tab w:val="left" w:pos="756"/>
        </w:tabs>
      </w:pPr>
      <w:r>
        <w:t xml:space="preserve">Postačí časová flexibilita, samostatnost. Zájem o oboro filmové a audiovizuální výchovy či festivalovou dramaturgii. </w:t>
      </w:r>
    </w:p>
    <w:p w14:paraId="62B2EB3C" w14:textId="10E0A870" w:rsidR="00191C14" w:rsidRDefault="00191C14" w:rsidP="002273EC">
      <w:pPr>
        <w:pStyle w:val="Nadpis2"/>
      </w:pPr>
      <w:r>
        <w:t>Bonusy</w:t>
      </w:r>
    </w:p>
    <w:p w14:paraId="4C9F6E45" w14:textId="449159B6" w:rsidR="002273EC" w:rsidRPr="002273EC" w:rsidRDefault="002273EC" w:rsidP="002273EC">
      <w:r>
        <w:t>Účast na festivalu, ubytování zdarma.</w:t>
      </w:r>
    </w:p>
    <w:sectPr w:rsidR="002273EC" w:rsidRPr="002273EC" w:rsidSect="00AB4F20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9D51C" w14:textId="77777777" w:rsidR="00D34999" w:rsidRDefault="00D34999">
      <w:r>
        <w:separator/>
      </w:r>
    </w:p>
  </w:endnote>
  <w:endnote w:type="continuationSeparator" w:id="0">
    <w:p w14:paraId="75A24BA7" w14:textId="77777777" w:rsidR="00D34999" w:rsidRDefault="00D3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0C7A" w14:textId="77777777" w:rsidR="00D34999" w:rsidRDefault="00D34999">
      <w:r>
        <w:separator/>
      </w:r>
    </w:p>
  </w:footnote>
  <w:footnote w:type="continuationSeparator" w:id="0">
    <w:p w14:paraId="3842EA25" w14:textId="77777777" w:rsidR="00D34999" w:rsidRDefault="00D3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6828">
    <w:abstractNumId w:val="9"/>
  </w:num>
  <w:num w:numId="2" w16cid:durableId="1404916688">
    <w:abstractNumId w:val="7"/>
  </w:num>
  <w:num w:numId="3" w16cid:durableId="320961176">
    <w:abstractNumId w:val="6"/>
  </w:num>
  <w:num w:numId="4" w16cid:durableId="583614808">
    <w:abstractNumId w:val="5"/>
  </w:num>
  <w:num w:numId="5" w16cid:durableId="1739009430">
    <w:abstractNumId w:val="4"/>
  </w:num>
  <w:num w:numId="6" w16cid:durableId="1113867660">
    <w:abstractNumId w:val="8"/>
  </w:num>
  <w:num w:numId="7" w16cid:durableId="490023165">
    <w:abstractNumId w:val="3"/>
  </w:num>
  <w:num w:numId="8" w16cid:durableId="1056707264">
    <w:abstractNumId w:val="2"/>
  </w:num>
  <w:num w:numId="9" w16cid:durableId="2017921781">
    <w:abstractNumId w:val="1"/>
  </w:num>
  <w:num w:numId="10" w16cid:durableId="260261099">
    <w:abstractNumId w:val="0"/>
  </w:num>
  <w:num w:numId="11" w16cid:durableId="335423008">
    <w:abstractNumId w:val="11"/>
  </w:num>
  <w:num w:numId="12" w16cid:durableId="1786579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14"/>
    <w:rsid w:val="00003E29"/>
    <w:rsid w:val="000466A6"/>
    <w:rsid w:val="0005386B"/>
    <w:rsid w:val="000C3800"/>
    <w:rsid w:val="000C7207"/>
    <w:rsid w:val="000F13B8"/>
    <w:rsid w:val="000F739B"/>
    <w:rsid w:val="00133CB9"/>
    <w:rsid w:val="00156DFB"/>
    <w:rsid w:val="00165889"/>
    <w:rsid w:val="00176D14"/>
    <w:rsid w:val="00183219"/>
    <w:rsid w:val="00191C14"/>
    <w:rsid w:val="001B7FE7"/>
    <w:rsid w:val="001C795B"/>
    <w:rsid w:val="001D6F3F"/>
    <w:rsid w:val="001F039C"/>
    <w:rsid w:val="00205CC1"/>
    <w:rsid w:val="002273EC"/>
    <w:rsid w:val="00237E27"/>
    <w:rsid w:val="00267213"/>
    <w:rsid w:val="002B07FF"/>
    <w:rsid w:val="003111CB"/>
    <w:rsid w:val="00383C29"/>
    <w:rsid w:val="003A12B5"/>
    <w:rsid w:val="00401DEC"/>
    <w:rsid w:val="00413740"/>
    <w:rsid w:val="004412CB"/>
    <w:rsid w:val="0048263E"/>
    <w:rsid w:val="004835D4"/>
    <w:rsid w:val="00494915"/>
    <w:rsid w:val="004A1D74"/>
    <w:rsid w:val="004A4768"/>
    <w:rsid w:val="004D0129"/>
    <w:rsid w:val="004E33FF"/>
    <w:rsid w:val="004F7334"/>
    <w:rsid w:val="00571ABD"/>
    <w:rsid w:val="00602D15"/>
    <w:rsid w:val="0068098F"/>
    <w:rsid w:val="006952EB"/>
    <w:rsid w:val="006B7F28"/>
    <w:rsid w:val="006D65B0"/>
    <w:rsid w:val="0070244F"/>
    <w:rsid w:val="007E2085"/>
    <w:rsid w:val="007F5D18"/>
    <w:rsid w:val="00801057"/>
    <w:rsid w:val="00860BE1"/>
    <w:rsid w:val="00875DA4"/>
    <w:rsid w:val="008966BE"/>
    <w:rsid w:val="008A30CC"/>
    <w:rsid w:val="008D106E"/>
    <w:rsid w:val="00917EAE"/>
    <w:rsid w:val="00A24A5B"/>
    <w:rsid w:val="00A91068"/>
    <w:rsid w:val="00AB4F20"/>
    <w:rsid w:val="00AE6673"/>
    <w:rsid w:val="00AF2620"/>
    <w:rsid w:val="00B109B2"/>
    <w:rsid w:val="00BA5045"/>
    <w:rsid w:val="00C048FB"/>
    <w:rsid w:val="00C2505B"/>
    <w:rsid w:val="00C464FA"/>
    <w:rsid w:val="00C5634E"/>
    <w:rsid w:val="00CD3A7A"/>
    <w:rsid w:val="00CE2872"/>
    <w:rsid w:val="00D11F1F"/>
    <w:rsid w:val="00D34999"/>
    <w:rsid w:val="00DA1F85"/>
    <w:rsid w:val="00DC4535"/>
    <w:rsid w:val="00E365B1"/>
    <w:rsid w:val="00EF16BE"/>
    <w:rsid w:val="00F548B8"/>
    <w:rsid w:val="00F76CD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A16ED01-3BB4-4433-9FAF-28102667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8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4</cp:revision>
  <dcterms:created xsi:type="dcterms:W3CDTF">2024-11-11T09:04:00Z</dcterms:created>
  <dcterms:modified xsi:type="dcterms:W3CDTF">2025-02-08T14:46:00Z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