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CAE7" w14:textId="77777777" w:rsidR="00DF2BA3" w:rsidRPr="00A74AF6" w:rsidRDefault="00D50C0A" w:rsidP="002116B4">
      <w:pPr>
        <w:pStyle w:val="Nadpis1"/>
        <w:rPr>
          <w:lang w:val="en-GB"/>
        </w:rPr>
      </w:pPr>
      <w:r>
        <w:rPr>
          <w:lang w:val="en-GB"/>
        </w:rPr>
        <w:t>S</w:t>
      </w:r>
      <w:r w:rsidR="009E39F6">
        <w:rPr>
          <w:lang w:val="en-GB"/>
        </w:rPr>
        <w:t>pace Security</w:t>
      </w:r>
      <w:sdt>
        <w:sdtPr>
          <w:rPr>
            <w:lang w:val="en-GB"/>
          </w:rPr>
          <w:id w:val="1715229841"/>
          <w:placeholder>
            <w:docPart w:val="212CCFB1872E469DADBBE471C55D8348"/>
          </w:placeholder>
          <w:text w:multiLine="1"/>
        </w:sdtPr>
        <w:sdtContent>
          <w:r w:rsidR="009E39F6">
            <w:rPr>
              <w:lang w:val="en-GB"/>
            </w:rPr>
            <w:t xml:space="preserve"> (JPM700</w:t>
          </w:r>
          <w:r w:rsidR="007D7786" w:rsidRPr="00063F01">
            <w:rPr>
              <w:lang w:val="en-GB"/>
            </w:rPr>
            <w:t>)</w:t>
          </w:r>
        </w:sdtContent>
      </w:sdt>
      <w:r w:rsidR="00FE4898" w:rsidRPr="00A74AF6">
        <w:rPr>
          <w:lang w:val="en-GB"/>
        </w:rPr>
        <w:t xml:space="preserve"> </w:t>
      </w:r>
    </w:p>
    <w:p w14:paraId="66FAC766" w14:textId="2B443909" w:rsidR="00FE4898" w:rsidRPr="00A74AF6" w:rsidRDefault="00000000" w:rsidP="002116B4">
      <w:pPr>
        <w:rPr>
          <w:lang w:val="en-GB"/>
        </w:rPr>
      </w:pPr>
      <w:sdt>
        <w:sdtPr>
          <w:rPr>
            <w:lang w:val="en-GB"/>
          </w:rPr>
          <w:id w:val="-840614639"/>
          <w:placeholder>
            <w:docPart w:val="813F678343294B58A94B4A4E73FE6C60"/>
          </w:placeholder>
          <w:dropDownList>
            <w:listItem w:value="Choose semester"/>
            <w:listItem w:displayText="Winter semester" w:value="Winter semester"/>
            <w:listItem w:displayText="Summer semester" w:value="Summer semester"/>
          </w:dropDownList>
        </w:sdtPr>
        <w:sdtContent>
          <w:r w:rsidR="0090580C">
            <w:rPr>
              <w:lang w:val="en-GB"/>
            </w:rPr>
            <w:t>Winter semester</w:t>
          </w:r>
        </w:sdtContent>
      </w:sdt>
      <w:r w:rsidR="00FE4898" w:rsidRPr="00A74AF6">
        <w:rPr>
          <w:lang w:val="en-GB"/>
        </w:rPr>
        <w:t xml:space="preserve"> </w:t>
      </w:r>
      <w:r w:rsidR="00AB2BF9">
        <w:rPr>
          <w:lang w:val="en-GB"/>
        </w:rPr>
        <w:t>20</w:t>
      </w:r>
      <w:r w:rsidR="00D90950">
        <w:rPr>
          <w:lang w:val="en-GB"/>
        </w:rPr>
        <w:t>2</w:t>
      </w:r>
      <w:r w:rsidR="0090580C">
        <w:rPr>
          <w:lang w:val="en-GB"/>
        </w:rPr>
        <w:t>4</w:t>
      </w:r>
      <w:r w:rsidR="00976EAE">
        <w:rPr>
          <w:lang w:val="en-GB"/>
        </w:rPr>
        <w:t>/2</w:t>
      </w:r>
      <w:r w:rsidR="0090580C">
        <w:rPr>
          <w:lang w:val="en-GB"/>
        </w:rPr>
        <w:t>5</w:t>
      </w:r>
    </w:p>
    <w:p w14:paraId="3DC078D5" w14:textId="77777777" w:rsidR="00461444" w:rsidRDefault="00000000" w:rsidP="002116B4">
      <w:pPr>
        <w:rPr>
          <w:lang w:val="en-GB"/>
        </w:rPr>
      </w:pPr>
      <w:sdt>
        <w:sdtPr>
          <w:rPr>
            <w:lang w:val="en-GB"/>
          </w:rPr>
          <w:id w:val="-1990859698"/>
          <w:placeholder>
            <w:docPart w:val="E3612A7698CE494DACB7017C49B254A5"/>
          </w:placeholder>
          <w:text/>
        </w:sdtPr>
        <w:sdtContent>
          <w:r w:rsidR="007D7786">
            <w:rPr>
              <w:lang w:val="en-GB"/>
            </w:rPr>
            <w:t>6</w:t>
          </w:r>
        </w:sdtContent>
      </w:sdt>
      <w:r w:rsidR="004B7971">
        <w:rPr>
          <w:lang w:val="en-GB"/>
        </w:rPr>
        <w:t xml:space="preserve"> </w:t>
      </w:r>
      <w:r w:rsidR="00461444" w:rsidRPr="00A74AF6">
        <w:rPr>
          <w:lang w:val="en-GB"/>
        </w:rPr>
        <w:t>ECTS</w:t>
      </w:r>
    </w:p>
    <w:p w14:paraId="1BE868FC" w14:textId="03D385C1" w:rsidR="00755847" w:rsidRPr="00A74AF6" w:rsidRDefault="0090580C" w:rsidP="002116B4">
      <w:pPr>
        <w:tabs>
          <w:tab w:val="left" w:pos="1605"/>
        </w:tabs>
        <w:rPr>
          <w:lang w:val="en-GB"/>
        </w:rPr>
      </w:pPr>
      <w:r>
        <w:rPr>
          <w:lang w:val="en-GB"/>
        </w:rPr>
        <w:t>Monday</w:t>
      </w:r>
      <w:r w:rsidR="00AB2BF9">
        <w:rPr>
          <w:lang w:val="en-GB"/>
        </w:rPr>
        <w:t xml:space="preserve"> </w:t>
      </w:r>
      <w:r w:rsidR="00585961">
        <w:rPr>
          <w:lang w:val="en-GB"/>
        </w:rPr>
        <w:t>1</w:t>
      </w:r>
      <w:r w:rsidR="00976EAE">
        <w:rPr>
          <w:lang w:val="en-GB"/>
        </w:rPr>
        <w:t>1</w:t>
      </w:r>
      <w:r w:rsidR="00585961">
        <w:rPr>
          <w:lang w:val="en-GB"/>
        </w:rPr>
        <w:t>:00-1</w:t>
      </w:r>
      <w:r w:rsidR="00976EAE">
        <w:rPr>
          <w:lang w:val="en-GB"/>
        </w:rPr>
        <w:t>2:20</w:t>
      </w:r>
      <w:r>
        <w:rPr>
          <w:lang w:val="en-GB"/>
        </w:rPr>
        <w:t>, Wednesday 12:30-13:50</w:t>
      </w:r>
    </w:p>
    <w:p w14:paraId="3E104AB6" w14:textId="77777777" w:rsidR="00461444" w:rsidRPr="00A74AF6" w:rsidRDefault="000C1BFF" w:rsidP="002116B4">
      <w:pPr>
        <w:pStyle w:val="Nadpis2"/>
        <w:rPr>
          <w:lang w:val="en-GB"/>
        </w:rPr>
      </w:pPr>
      <w:r>
        <w:rPr>
          <w:lang w:val="en-GB"/>
        </w:rPr>
        <w:t>Lecturer</w:t>
      </w:r>
    </w:p>
    <w:p w14:paraId="120F06AE" w14:textId="5FA63B67" w:rsidR="00171F38" w:rsidRDefault="00000000" w:rsidP="002116B4">
      <w:pPr>
        <w:tabs>
          <w:tab w:val="left" w:pos="1770"/>
        </w:tabs>
        <w:rPr>
          <w:lang w:val="en-GB"/>
        </w:rPr>
      </w:pPr>
      <w:sdt>
        <w:sdtPr>
          <w:rPr>
            <w:lang w:val="en-GB"/>
          </w:rPr>
          <w:id w:val="-1073894939"/>
          <w:placeholder>
            <w:docPart w:val="2B21D2352C704BEC9C9C6D96E6DEE367"/>
          </w:placeholder>
          <w:text/>
        </w:sdtPr>
        <w:sdtContent>
          <w:r w:rsidR="009E39F6">
            <w:rPr>
              <w:lang w:val="en-GB"/>
            </w:rPr>
            <w:t>Bohumil Doboš</w:t>
          </w:r>
        </w:sdtContent>
      </w:sdt>
      <w:r w:rsidR="00932874">
        <w:rPr>
          <w:lang w:val="en-GB"/>
        </w:rPr>
        <w:t xml:space="preserve"> (</w:t>
      </w:r>
      <w:sdt>
        <w:sdtPr>
          <w:rPr>
            <w:color w:val="0563C1" w:themeColor="hyperlink"/>
            <w:u w:val="single"/>
          </w:rPr>
          <w:id w:val="2133128801"/>
          <w:placeholder>
            <w:docPart w:val="7956BB9981754124BF4CDFF864D1C6E2"/>
          </w:placeholder>
          <w:text/>
        </w:sdtPr>
        <w:sdtContent>
          <w:r w:rsidR="009E39F6">
            <w:rPr>
              <w:color w:val="0563C1" w:themeColor="hyperlink"/>
              <w:u w:val="single"/>
            </w:rPr>
            <w:t>bohumil.dobos@gmail.com</w:t>
          </w:r>
        </w:sdtContent>
      </w:sdt>
      <w:r w:rsidR="00932874">
        <w:rPr>
          <w:lang w:val="en-GB"/>
        </w:rPr>
        <w:t>)</w:t>
      </w:r>
    </w:p>
    <w:p w14:paraId="3B137B0A" w14:textId="77777777" w:rsidR="00B85C47" w:rsidRDefault="00B85C47" w:rsidP="002116B4">
      <w:pPr>
        <w:pStyle w:val="Nadpis2"/>
        <w:rPr>
          <w:lang w:val="en-GB"/>
        </w:rPr>
      </w:pPr>
    </w:p>
    <w:p w14:paraId="756407CB" w14:textId="77777777" w:rsidR="002C616C" w:rsidRDefault="002C616C" w:rsidP="002116B4">
      <w:pPr>
        <w:pStyle w:val="Nadpis2"/>
        <w:rPr>
          <w:lang w:val="en-GB"/>
        </w:rPr>
      </w:pPr>
      <w:r>
        <w:rPr>
          <w:lang w:val="en-GB"/>
        </w:rPr>
        <w:t>Course requirements</w:t>
      </w:r>
    </w:p>
    <w:p w14:paraId="198BFCCC" w14:textId="77777777" w:rsidR="002C616C" w:rsidRDefault="002C616C" w:rsidP="002116B4">
      <w:pPr>
        <w:rPr>
          <w:lang w:val="en-GB"/>
        </w:rPr>
      </w:pPr>
      <w:r w:rsidRPr="000450B6">
        <w:rPr>
          <w:lang w:val="en-GB"/>
        </w:rPr>
        <w:t xml:space="preserve">The students’ performance in the course will be assessed based on </w:t>
      </w:r>
      <w:r>
        <w:rPr>
          <w:lang w:val="en-GB"/>
        </w:rPr>
        <w:t>these criteria:</w:t>
      </w:r>
    </w:p>
    <w:p w14:paraId="2A6DCFF0" w14:textId="0BD9EEE3" w:rsidR="002C616C" w:rsidRDefault="00EF0777" w:rsidP="002116B4">
      <w:pPr>
        <w:pStyle w:val="Odstavecseseznamem"/>
        <w:numPr>
          <w:ilvl w:val="0"/>
          <w:numId w:val="4"/>
        </w:numPr>
        <w:rPr>
          <w:lang w:val="en-GB"/>
        </w:rPr>
      </w:pPr>
      <w:r>
        <w:rPr>
          <w:lang w:val="en-GB"/>
        </w:rPr>
        <w:t xml:space="preserve">Group </w:t>
      </w:r>
      <w:r w:rsidR="00065FA6">
        <w:rPr>
          <w:lang w:val="en-GB"/>
        </w:rPr>
        <w:t>presentation</w:t>
      </w:r>
      <w:r w:rsidR="009E39F6">
        <w:rPr>
          <w:lang w:val="en-GB"/>
        </w:rPr>
        <w:t xml:space="preserve"> </w:t>
      </w:r>
      <w:r>
        <w:rPr>
          <w:lang w:val="en-GB"/>
        </w:rPr>
        <w:t>(</w:t>
      </w:r>
      <w:r w:rsidR="00EE0D1A">
        <w:rPr>
          <w:lang w:val="en-GB"/>
        </w:rPr>
        <w:t>3</w:t>
      </w:r>
      <w:r w:rsidR="002C616C">
        <w:rPr>
          <w:lang w:val="en-GB"/>
        </w:rPr>
        <w:t>0</w:t>
      </w:r>
      <w:r>
        <w:rPr>
          <w:lang w:val="en-GB"/>
        </w:rPr>
        <w:t xml:space="preserve"> </w:t>
      </w:r>
      <w:r w:rsidR="002C616C">
        <w:rPr>
          <w:lang w:val="en-GB"/>
        </w:rPr>
        <w:t>%)</w:t>
      </w:r>
    </w:p>
    <w:p w14:paraId="51CEFC02" w14:textId="77777777" w:rsidR="00065FA6" w:rsidRDefault="00065FA6" w:rsidP="002116B4">
      <w:pPr>
        <w:pStyle w:val="Odstavecseseznamem"/>
        <w:numPr>
          <w:ilvl w:val="0"/>
          <w:numId w:val="4"/>
        </w:numPr>
        <w:rPr>
          <w:lang w:val="en-GB"/>
        </w:rPr>
      </w:pPr>
      <w:r>
        <w:rPr>
          <w:lang w:val="en-GB"/>
        </w:rPr>
        <w:t>Final paper (40%)</w:t>
      </w:r>
    </w:p>
    <w:p w14:paraId="0CA6C00E" w14:textId="7F0AAF58" w:rsidR="002C616C" w:rsidRDefault="00EE0D1A" w:rsidP="002116B4">
      <w:pPr>
        <w:pStyle w:val="Odstavecseseznamem"/>
        <w:numPr>
          <w:ilvl w:val="0"/>
          <w:numId w:val="4"/>
        </w:numPr>
        <w:rPr>
          <w:lang w:val="en-GB"/>
        </w:rPr>
      </w:pPr>
      <w:r>
        <w:rPr>
          <w:lang w:val="en-GB"/>
        </w:rPr>
        <w:t>Simulation</w:t>
      </w:r>
      <w:r w:rsidR="00752952">
        <w:rPr>
          <w:lang w:val="en-GB"/>
        </w:rPr>
        <w:t xml:space="preserve"> (</w:t>
      </w:r>
      <w:r>
        <w:rPr>
          <w:lang w:val="en-GB"/>
        </w:rPr>
        <w:t>1</w:t>
      </w:r>
      <w:r w:rsidR="00752952">
        <w:rPr>
          <w:lang w:val="en-GB"/>
        </w:rPr>
        <w:t>0</w:t>
      </w:r>
      <w:r w:rsidR="00EF0777">
        <w:rPr>
          <w:lang w:val="en-GB"/>
        </w:rPr>
        <w:t xml:space="preserve"> </w:t>
      </w:r>
      <w:r w:rsidR="00752952">
        <w:rPr>
          <w:lang w:val="en-GB"/>
        </w:rPr>
        <w:t>%</w:t>
      </w:r>
      <w:r w:rsidR="002C616C">
        <w:rPr>
          <w:lang w:val="en-GB"/>
        </w:rPr>
        <w:t>)</w:t>
      </w:r>
    </w:p>
    <w:p w14:paraId="74229F11" w14:textId="77777777" w:rsidR="00752952" w:rsidRDefault="00752952" w:rsidP="002116B4">
      <w:pPr>
        <w:pStyle w:val="Odstavecseseznamem"/>
        <w:numPr>
          <w:ilvl w:val="0"/>
          <w:numId w:val="4"/>
        </w:numPr>
        <w:rPr>
          <w:lang w:val="en-GB"/>
        </w:rPr>
      </w:pPr>
      <w:r>
        <w:rPr>
          <w:lang w:val="en-GB"/>
        </w:rPr>
        <w:t>Attendance/Activity (</w:t>
      </w:r>
      <w:r w:rsidR="009E39F6">
        <w:rPr>
          <w:lang w:val="en-GB"/>
        </w:rPr>
        <w:t>2</w:t>
      </w:r>
      <w:r>
        <w:rPr>
          <w:lang w:val="en-GB"/>
        </w:rPr>
        <w:t>0 %)</w:t>
      </w:r>
    </w:p>
    <w:p w14:paraId="6F3D420A" w14:textId="77777777" w:rsidR="00A5610F" w:rsidRDefault="00A5610F" w:rsidP="002116B4">
      <w:pPr>
        <w:rPr>
          <w:u w:val="single"/>
          <w:lang w:val="en-GB"/>
        </w:rPr>
      </w:pPr>
    </w:p>
    <w:p w14:paraId="1C1B6502" w14:textId="77777777" w:rsidR="00DA1892" w:rsidRPr="00DA1892" w:rsidRDefault="00DA1892" w:rsidP="002116B4">
      <w:pPr>
        <w:rPr>
          <w:u w:val="single"/>
          <w:lang w:val="en-GB"/>
        </w:rPr>
      </w:pPr>
      <w:r w:rsidRPr="00DA1892">
        <w:rPr>
          <w:u w:val="single"/>
          <w:lang w:val="en-GB"/>
        </w:rPr>
        <w:t xml:space="preserve">Group </w:t>
      </w:r>
      <w:r w:rsidR="009E39F6">
        <w:rPr>
          <w:u w:val="single"/>
          <w:lang w:val="en-GB"/>
        </w:rPr>
        <w:t>Pr</w:t>
      </w:r>
      <w:r w:rsidR="00065FA6">
        <w:rPr>
          <w:u w:val="single"/>
          <w:lang w:val="en-GB"/>
        </w:rPr>
        <w:t>esentation</w:t>
      </w:r>
    </w:p>
    <w:p w14:paraId="61FEBC71" w14:textId="77777777" w:rsidR="00065FA6" w:rsidRDefault="009E39F6" w:rsidP="002116B4">
      <w:r>
        <w:t xml:space="preserve">Students will divide into two groups with separate research topics that will be announces at the first lecture. At the last lecture, they will present their project (30 mins) followed by the debate. </w:t>
      </w:r>
    </w:p>
    <w:p w14:paraId="150F2034" w14:textId="52918BD7" w:rsidR="00D90950" w:rsidRPr="00D90950" w:rsidRDefault="00D90950" w:rsidP="00D90950">
      <w:pPr>
        <w:rPr>
          <w:i/>
          <w:lang w:val="cs-CZ"/>
        </w:rPr>
      </w:pPr>
      <w:r w:rsidRPr="00D90950">
        <w:rPr>
          <w:i/>
          <w:iCs/>
        </w:rPr>
        <w:t>Project 1)</w:t>
      </w:r>
      <w:r w:rsidRPr="00D90950">
        <w:rPr>
          <w:i/>
        </w:rPr>
        <w:t xml:space="preserve"> – </w:t>
      </w:r>
      <w:proofErr w:type="spellStart"/>
      <w:r w:rsidR="0090580C">
        <w:rPr>
          <w:i/>
          <w:lang w:val="cs-CZ"/>
        </w:rPr>
        <w:t>Evaluate</w:t>
      </w:r>
      <w:proofErr w:type="spellEnd"/>
      <w:r w:rsidR="0090580C">
        <w:rPr>
          <w:i/>
          <w:lang w:val="cs-CZ"/>
        </w:rPr>
        <w:t xml:space="preserve"> </w:t>
      </w:r>
      <w:proofErr w:type="spellStart"/>
      <w:r w:rsidR="0090580C">
        <w:rPr>
          <w:i/>
          <w:lang w:val="cs-CZ"/>
        </w:rPr>
        <w:t>the</w:t>
      </w:r>
      <w:proofErr w:type="spellEnd"/>
      <w:r w:rsidR="0090580C">
        <w:rPr>
          <w:i/>
          <w:lang w:val="cs-CZ"/>
        </w:rPr>
        <w:t xml:space="preserve"> </w:t>
      </w:r>
      <w:proofErr w:type="spellStart"/>
      <w:r w:rsidR="0090580C">
        <w:rPr>
          <w:i/>
          <w:lang w:val="cs-CZ"/>
        </w:rPr>
        <w:t>current</w:t>
      </w:r>
      <w:proofErr w:type="spellEnd"/>
      <w:r w:rsidR="0090580C">
        <w:rPr>
          <w:i/>
          <w:lang w:val="cs-CZ"/>
        </w:rPr>
        <w:t xml:space="preserve"> status </w:t>
      </w:r>
      <w:proofErr w:type="spellStart"/>
      <w:r w:rsidR="0090580C">
        <w:rPr>
          <w:i/>
          <w:lang w:val="cs-CZ"/>
        </w:rPr>
        <w:t>of</w:t>
      </w:r>
      <w:proofErr w:type="spellEnd"/>
      <w:r w:rsidR="0090580C">
        <w:rPr>
          <w:i/>
          <w:lang w:val="cs-CZ"/>
        </w:rPr>
        <w:t xml:space="preserve"> </w:t>
      </w:r>
      <w:proofErr w:type="spellStart"/>
      <w:r w:rsidR="0090580C">
        <w:rPr>
          <w:i/>
          <w:lang w:val="cs-CZ"/>
        </w:rPr>
        <w:t>the</w:t>
      </w:r>
      <w:proofErr w:type="spellEnd"/>
      <w:r w:rsidR="0090580C">
        <w:rPr>
          <w:i/>
          <w:lang w:val="cs-CZ"/>
        </w:rPr>
        <w:t xml:space="preserve"> development </w:t>
      </w:r>
      <w:proofErr w:type="spellStart"/>
      <w:r w:rsidR="0090580C">
        <w:rPr>
          <w:i/>
          <w:lang w:val="cs-CZ"/>
        </w:rPr>
        <w:t>of</w:t>
      </w:r>
      <w:proofErr w:type="spellEnd"/>
      <w:r w:rsidR="0090580C">
        <w:rPr>
          <w:i/>
          <w:lang w:val="cs-CZ"/>
        </w:rPr>
        <w:t xml:space="preserve"> </w:t>
      </w:r>
      <w:proofErr w:type="spellStart"/>
      <w:r w:rsidR="0090580C">
        <w:rPr>
          <w:i/>
          <w:lang w:val="cs-CZ"/>
        </w:rPr>
        <w:t>rendevouz</w:t>
      </w:r>
      <w:proofErr w:type="spellEnd"/>
      <w:r w:rsidR="0090580C">
        <w:rPr>
          <w:i/>
          <w:lang w:val="cs-CZ"/>
        </w:rPr>
        <w:t xml:space="preserve"> and </w:t>
      </w:r>
      <w:proofErr w:type="spellStart"/>
      <w:r w:rsidR="0090580C">
        <w:rPr>
          <w:i/>
          <w:lang w:val="cs-CZ"/>
        </w:rPr>
        <w:t>proximity</w:t>
      </w:r>
      <w:proofErr w:type="spellEnd"/>
      <w:r w:rsidR="0090580C">
        <w:rPr>
          <w:i/>
          <w:lang w:val="cs-CZ"/>
        </w:rPr>
        <w:t xml:space="preserve"> </w:t>
      </w:r>
      <w:proofErr w:type="spellStart"/>
      <w:r w:rsidR="0090580C">
        <w:rPr>
          <w:i/>
          <w:lang w:val="cs-CZ"/>
        </w:rPr>
        <w:t>systems</w:t>
      </w:r>
      <w:proofErr w:type="spellEnd"/>
    </w:p>
    <w:p w14:paraId="272A5008" w14:textId="1CAEA6ED" w:rsidR="00065FA6" w:rsidRDefault="00D90950" w:rsidP="002116B4">
      <w:r w:rsidRPr="00D90950">
        <w:rPr>
          <w:i/>
          <w:iCs/>
        </w:rPr>
        <w:t>Project 2)</w:t>
      </w:r>
      <w:r w:rsidRPr="00D90950">
        <w:rPr>
          <w:i/>
        </w:rPr>
        <w:t xml:space="preserve"> – </w:t>
      </w:r>
      <w:proofErr w:type="spellStart"/>
      <w:r w:rsidR="0090580C">
        <w:rPr>
          <w:i/>
          <w:lang w:val="cs-CZ"/>
        </w:rPr>
        <w:t>Present</w:t>
      </w:r>
      <w:proofErr w:type="spellEnd"/>
      <w:r w:rsidR="0090580C">
        <w:rPr>
          <w:i/>
          <w:lang w:val="cs-CZ"/>
        </w:rPr>
        <w:t xml:space="preserve"> </w:t>
      </w:r>
      <w:proofErr w:type="spellStart"/>
      <w:r w:rsidR="0090580C">
        <w:rPr>
          <w:i/>
          <w:lang w:val="cs-CZ"/>
        </w:rPr>
        <w:t>space</w:t>
      </w:r>
      <w:proofErr w:type="spellEnd"/>
      <w:r w:rsidR="0090580C">
        <w:rPr>
          <w:i/>
          <w:lang w:val="cs-CZ"/>
        </w:rPr>
        <w:t xml:space="preserve"> </w:t>
      </w:r>
      <w:proofErr w:type="spellStart"/>
      <w:r w:rsidR="0090580C">
        <w:rPr>
          <w:i/>
          <w:lang w:val="cs-CZ"/>
        </w:rPr>
        <w:t>security</w:t>
      </w:r>
      <w:proofErr w:type="spellEnd"/>
      <w:r w:rsidR="0090580C">
        <w:rPr>
          <w:i/>
          <w:lang w:val="cs-CZ"/>
        </w:rPr>
        <w:t xml:space="preserve"> </w:t>
      </w:r>
      <w:proofErr w:type="spellStart"/>
      <w:r w:rsidR="0090580C">
        <w:rPr>
          <w:i/>
          <w:lang w:val="cs-CZ"/>
        </w:rPr>
        <w:t>aspects</w:t>
      </w:r>
      <w:proofErr w:type="spellEnd"/>
      <w:r w:rsidR="0090580C">
        <w:rPr>
          <w:i/>
          <w:lang w:val="cs-CZ"/>
        </w:rPr>
        <w:t xml:space="preserve"> </w:t>
      </w:r>
      <w:proofErr w:type="spellStart"/>
      <w:r w:rsidR="0090580C">
        <w:rPr>
          <w:i/>
          <w:lang w:val="cs-CZ"/>
        </w:rPr>
        <w:t>of</w:t>
      </w:r>
      <w:proofErr w:type="spellEnd"/>
      <w:r w:rsidR="0090580C">
        <w:rPr>
          <w:i/>
          <w:lang w:val="cs-CZ"/>
        </w:rPr>
        <w:t xml:space="preserve"> </w:t>
      </w:r>
      <w:proofErr w:type="spellStart"/>
      <w:r w:rsidR="0090580C">
        <w:rPr>
          <w:i/>
          <w:lang w:val="cs-CZ"/>
        </w:rPr>
        <w:t>the</w:t>
      </w:r>
      <w:proofErr w:type="spellEnd"/>
      <w:r w:rsidR="0090580C">
        <w:rPr>
          <w:i/>
          <w:lang w:val="cs-CZ"/>
        </w:rPr>
        <w:t xml:space="preserve"> </w:t>
      </w:r>
      <w:proofErr w:type="spellStart"/>
      <w:r w:rsidR="0090580C">
        <w:rPr>
          <w:i/>
          <w:lang w:val="cs-CZ"/>
        </w:rPr>
        <w:t>North</w:t>
      </w:r>
      <w:proofErr w:type="spellEnd"/>
      <w:r w:rsidR="0090580C">
        <w:rPr>
          <w:i/>
          <w:lang w:val="cs-CZ"/>
        </w:rPr>
        <w:t xml:space="preserve">-East </w:t>
      </w:r>
      <w:proofErr w:type="spellStart"/>
      <w:r w:rsidR="0090580C">
        <w:rPr>
          <w:i/>
          <w:lang w:val="cs-CZ"/>
        </w:rPr>
        <w:t>Asian</w:t>
      </w:r>
      <w:proofErr w:type="spellEnd"/>
      <w:r w:rsidR="0090580C">
        <w:rPr>
          <w:i/>
          <w:lang w:val="cs-CZ"/>
        </w:rPr>
        <w:t xml:space="preserve"> environment.</w:t>
      </w:r>
    </w:p>
    <w:p w14:paraId="1D4D1781" w14:textId="77777777" w:rsidR="00065FA6" w:rsidRDefault="00065FA6" w:rsidP="002116B4"/>
    <w:p w14:paraId="318B661D" w14:textId="77777777" w:rsidR="00065FA6" w:rsidRDefault="00065FA6" w:rsidP="002116B4">
      <w:r>
        <w:rPr>
          <w:u w:val="single"/>
        </w:rPr>
        <w:t>Final paper</w:t>
      </w:r>
    </w:p>
    <w:p w14:paraId="4BD92D7E" w14:textId="77777777" w:rsidR="00C84721" w:rsidRPr="00C84721" w:rsidRDefault="00065FA6" w:rsidP="002116B4">
      <w:pPr>
        <w:rPr>
          <w:lang w:val="en-GB"/>
        </w:rPr>
      </w:pPr>
      <w:r>
        <w:t>Students will write 3-4.000 words long paper on a topic of their interest. Deadline will be announced on the first lecture. Papers will be uploaded into Moodle.</w:t>
      </w:r>
      <w:r w:rsidR="00C84721">
        <w:t xml:space="preserve"> </w:t>
      </w:r>
    </w:p>
    <w:p w14:paraId="65B31523" w14:textId="0A36FC41" w:rsidR="00752952" w:rsidRPr="00752952" w:rsidRDefault="00EE0D1A" w:rsidP="002116B4">
      <w:pPr>
        <w:rPr>
          <w:u w:val="single"/>
          <w:lang w:val="en-GB"/>
        </w:rPr>
      </w:pPr>
      <w:r>
        <w:rPr>
          <w:u w:val="single"/>
          <w:lang w:val="en-GB"/>
        </w:rPr>
        <w:t>Simulation</w:t>
      </w:r>
    </w:p>
    <w:p w14:paraId="223EBBCE" w14:textId="2AC7C75F" w:rsidR="00506190" w:rsidRDefault="00EE0D1A" w:rsidP="00C34D4A">
      <w:pPr>
        <w:rPr>
          <w:lang w:val="en-GB"/>
        </w:rPr>
      </w:pPr>
      <w:r>
        <w:t>Students have to actively participate on the simulation taking place throughout the semester.</w:t>
      </w:r>
    </w:p>
    <w:p w14:paraId="5BB78A60" w14:textId="77777777" w:rsidR="00506190" w:rsidRPr="00506190" w:rsidRDefault="00506190" w:rsidP="00C34D4A">
      <w:pPr>
        <w:rPr>
          <w:u w:val="single"/>
          <w:lang w:val="en-GB"/>
        </w:rPr>
      </w:pPr>
      <w:r w:rsidRPr="00506190">
        <w:rPr>
          <w:u w:val="single"/>
          <w:lang w:val="en-GB"/>
        </w:rPr>
        <w:t>Attendance/Activity</w:t>
      </w:r>
    </w:p>
    <w:p w14:paraId="2B447C16" w14:textId="77777777" w:rsidR="00506190" w:rsidRPr="00752952" w:rsidRDefault="00506190" w:rsidP="00752952">
      <w:pPr>
        <w:rPr>
          <w:lang w:val="en-GB"/>
        </w:rPr>
      </w:pPr>
      <w:r>
        <w:rPr>
          <w:lang w:val="en-GB"/>
        </w:rPr>
        <w:lastRenderedPageBreak/>
        <w:t xml:space="preserve">All students are required to participate on sessions. </w:t>
      </w:r>
      <w:r w:rsidR="00E27C58">
        <w:rPr>
          <w:lang w:val="en-GB"/>
        </w:rPr>
        <w:t>Two</w:t>
      </w:r>
      <w:r>
        <w:rPr>
          <w:lang w:val="en-GB"/>
        </w:rPr>
        <w:t xml:space="preserve"> unexcused absence</w:t>
      </w:r>
      <w:r w:rsidR="00E27C58">
        <w:rPr>
          <w:lang w:val="en-GB"/>
        </w:rPr>
        <w:t>s</w:t>
      </w:r>
      <w:r>
        <w:rPr>
          <w:lang w:val="en-GB"/>
        </w:rPr>
        <w:t xml:space="preserve"> will be tolerated, more absences will be considered </w:t>
      </w:r>
      <w:r w:rsidR="00E476D8">
        <w:rPr>
          <w:lang w:val="en-GB"/>
        </w:rPr>
        <w:t>on an individual basis.</w:t>
      </w:r>
      <w:r w:rsidR="00E27C58">
        <w:rPr>
          <w:lang w:val="en-GB"/>
        </w:rPr>
        <w:t xml:space="preserve"> Students are required to read literature provided for the single classes.</w:t>
      </w:r>
      <w:r w:rsidR="00E476D8">
        <w:rPr>
          <w:lang w:val="en-GB"/>
        </w:rPr>
        <w:t xml:space="preserve"> </w:t>
      </w:r>
      <w:r w:rsidR="00A34685">
        <w:rPr>
          <w:lang w:val="en-GB"/>
        </w:rPr>
        <w:t>Readings will be tested in a short online test that each student must pass (5 questions, minimum 4 correct answers to pass, 2 attempts) before each lecture (test will be opened up until the beginning of the lecture).</w:t>
      </w:r>
    </w:p>
    <w:p w14:paraId="7D593174" w14:textId="77777777" w:rsidR="0056014E" w:rsidRPr="0056014E" w:rsidRDefault="0056014E" w:rsidP="0056014E">
      <w:pPr>
        <w:rPr>
          <w:lang w:val="en-GB"/>
        </w:rPr>
      </w:pPr>
    </w:p>
    <w:p w14:paraId="61CB2AB2" w14:textId="77777777" w:rsidR="002C616C" w:rsidRDefault="002C616C" w:rsidP="002116B4">
      <w:pPr>
        <w:pStyle w:val="Nadpis2"/>
        <w:rPr>
          <w:lang w:val="en-GB"/>
        </w:rPr>
      </w:pPr>
      <w:r>
        <w:rPr>
          <w:lang w:val="en-GB"/>
        </w:rPr>
        <w:t>Evaluation</w:t>
      </w:r>
    </w:p>
    <w:p w14:paraId="4A31DCBC" w14:textId="77777777" w:rsidR="00A64CD3" w:rsidRPr="00A64CD3" w:rsidRDefault="00A64CD3" w:rsidP="00A64CD3">
      <w:pPr>
        <w:spacing w:before="100" w:beforeAutospacing="1" w:after="100" w:afterAutospacing="1" w:line="240" w:lineRule="auto"/>
        <w:jc w:val="left"/>
        <w:rPr>
          <w:lang w:val="en-GB"/>
        </w:rPr>
      </w:pPr>
      <w:r w:rsidRPr="00A64CD3">
        <w:rPr>
          <w:lang w:val="en-GB"/>
        </w:rPr>
        <w:t>100-91% - A</w:t>
      </w:r>
    </w:p>
    <w:p w14:paraId="75EDEB9D" w14:textId="77777777" w:rsidR="00A64CD3" w:rsidRPr="00A64CD3" w:rsidRDefault="00A64CD3" w:rsidP="00A64CD3">
      <w:pPr>
        <w:spacing w:before="100" w:beforeAutospacing="1" w:after="100" w:afterAutospacing="1" w:line="240" w:lineRule="auto"/>
        <w:jc w:val="left"/>
        <w:rPr>
          <w:lang w:val="en-GB"/>
        </w:rPr>
      </w:pPr>
      <w:r w:rsidRPr="00A64CD3">
        <w:rPr>
          <w:lang w:val="en-GB"/>
        </w:rPr>
        <w:t>90-81% - B</w:t>
      </w:r>
    </w:p>
    <w:p w14:paraId="4374E5A3" w14:textId="77777777" w:rsidR="00A64CD3" w:rsidRPr="00A64CD3" w:rsidRDefault="00A64CD3" w:rsidP="00A64CD3">
      <w:pPr>
        <w:spacing w:before="100" w:beforeAutospacing="1" w:after="100" w:afterAutospacing="1" w:line="240" w:lineRule="auto"/>
        <w:jc w:val="left"/>
        <w:rPr>
          <w:lang w:val="en-GB"/>
        </w:rPr>
      </w:pPr>
      <w:r w:rsidRPr="00A64CD3">
        <w:rPr>
          <w:lang w:val="en-GB"/>
        </w:rPr>
        <w:t>80-71% - C</w:t>
      </w:r>
    </w:p>
    <w:p w14:paraId="769A84F0" w14:textId="77777777" w:rsidR="00A64CD3" w:rsidRPr="00A64CD3" w:rsidRDefault="00A64CD3" w:rsidP="00A64CD3">
      <w:pPr>
        <w:spacing w:before="100" w:beforeAutospacing="1" w:after="100" w:afterAutospacing="1" w:line="240" w:lineRule="auto"/>
        <w:jc w:val="left"/>
        <w:rPr>
          <w:lang w:val="en-GB"/>
        </w:rPr>
      </w:pPr>
      <w:r w:rsidRPr="00A64CD3">
        <w:rPr>
          <w:lang w:val="en-GB"/>
        </w:rPr>
        <w:t>70-61% - D</w:t>
      </w:r>
    </w:p>
    <w:p w14:paraId="20EAEC84" w14:textId="77777777" w:rsidR="00A64CD3" w:rsidRPr="00A64CD3" w:rsidRDefault="00A64CD3" w:rsidP="00A64CD3">
      <w:pPr>
        <w:spacing w:before="100" w:beforeAutospacing="1" w:after="100" w:afterAutospacing="1" w:line="240" w:lineRule="auto"/>
        <w:jc w:val="left"/>
        <w:rPr>
          <w:lang w:val="en-GB"/>
        </w:rPr>
      </w:pPr>
      <w:r w:rsidRPr="00A64CD3">
        <w:rPr>
          <w:lang w:val="en-GB"/>
        </w:rPr>
        <w:t>60-51% - E</w:t>
      </w:r>
    </w:p>
    <w:p w14:paraId="6F804B35" w14:textId="77777777" w:rsidR="00A64CD3" w:rsidRPr="00A64CD3" w:rsidRDefault="00A64CD3" w:rsidP="00A64CD3">
      <w:pPr>
        <w:spacing w:before="100" w:beforeAutospacing="1" w:after="100" w:afterAutospacing="1" w:line="240" w:lineRule="auto"/>
        <w:jc w:val="left"/>
        <w:rPr>
          <w:lang w:val="en-GB"/>
        </w:rPr>
      </w:pPr>
      <w:r w:rsidRPr="00A64CD3">
        <w:rPr>
          <w:lang w:val="en-GB"/>
        </w:rPr>
        <w:t>50-0% - F</w:t>
      </w:r>
    </w:p>
    <w:p w14:paraId="27D2267E" w14:textId="77777777" w:rsidR="006376F7" w:rsidRDefault="006376F7" w:rsidP="002116B4">
      <w:pPr>
        <w:pStyle w:val="Nadpis2"/>
        <w:rPr>
          <w:lang w:val="en-GB"/>
        </w:rPr>
      </w:pPr>
    </w:p>
    <w:p w14:paraId="441B7B87" w14:textId="77777777" w:rsidR="002C616C" w:rsidRDefault="002C616C" w:rsidP="002116B4">
      <w:pPr>
        <w:pStyle w:val="Nadpis2"/>
        <w:rPr>
          <w:lang w:val="en-GB"/>
        </w:rPr>
      </w:pPr>
      <w:r>
        <w:rPr>
          <w:lang w:val="en-GB"/>
        </w:rPr>
        <w:t>Course rules</w:t>
      </w:r>
    </w:p>
    <w:p w14:paraId="6D5EB605" w14:textId="77777777" w:rsidR="002C616C" w:rsidRDefault="002C616C" w:rsidP="002116B4">
      <w:pPr>
        <w:rPr>
          <w:lang w:val="en-GB"/>
        </w:rPr>
      </w:pPr>
      <w:r>
        <w:rPr>
          <w:lang w:val="en-GB"/>
        </w:rPr>
        <w:t xml:space="preserve">The </w:t>
      </w:r>
      <w:r w:rsidRPr="00D86F46">
        <w:rPr>
          <w:i/>
          <w:lang w:val="en-GB"/>
        </w:rPr>
        <w:t>Code of Study and Examination of Charles University in Prague</w:t>
      </w:r>
      <w:r>
        <w:rPr>
          <w:lang w:val="en-GB"/>
        </w:rPr>
        <w:t xml:space="preserve"> provides the general framework of study rules at the university. According to art. 6, par. 17 of this Code, “a </w:t>
      </w:r>
      <w:r w:rsidRPr="00D86F46">
        <w:rPr>
          <w:lang w:val="en-GB"/>
        </w:rPr>
        <w:t xml:space="preserve">student may not take any examination in any subject entered in his study plan more than three times, i.e. he shall have the right to two resit dates; no extraordinary resit date shall be </w:t>
      </w:r>
      <w:r>
        <w:rPr>
          <w:lang w:val="en-GB"/>
        </w:rPr>
        <w:t>permitted.  (…) If</w:t>
      </w:r>
      <w:r w:rsidRPr="00D86F46">
        <w:rPr>
          <w:lang w:val="en-GB"/>
        </w:rPr>
        <w:t xml:space="preserve"> a</w:t>
      </w:r>
      <w:r>
        <w:rPr>
          <w:lang w:val="en-GB"/>
        </w:rPr>
        <w:t xml:space="preserve"> student fails </w:t>
      </w:r>
      <w:r w:rsidRPr="00D86F46">
        <w:rPr>
          <w:lang w:val="en-GB"/>
        </w:rPr>
        <w:t>to appear for an</w:t>
      </w:r>
      <w:r>
        <w:rPr>
          <w:lang w:val="en-GB"/>
        </w:rPr>
        <w:t xml:space="preserve"> </w:t>
      </w:r>
      <w:r w:rsidRPr="00D86F46">
        <w:rPr>
          <w:lang w:val="en-GB"/>
        </w:rPr>
        <w:t xml:space="preserve">examination </w:t>
      </w:r>
      <w:r>
        <w:rPr>
          <w:lang w:val="en-GB"/>
        </w:rPr>
        <w:t>on the date for which he</w:t>
      </w:r>
      <w:r w:rsidRPr="00D86F46">
        <w:rPr>
          <w:lang w:val="en-GB"/>
        </w:rPr>
        <w:t xml:space="preserve"> has</w:t>
      </w:r>
      <w:r>
        <w:rPr>
          <w:lang w:val="en-GB"/>
        </w:rPr>
        <w:t xml:space="preserve"> enrolled without duly excusing</w:t>
      </w:r>
      <w:r w:rsidRPr="00D86F46">
        <w:rPr>
          <w:lang w:val="en-GB"/>
        </w:rPr>
        <w:t xml:space="preserve"> himself</w:t>
      </w:r>
      <w:r>
        <w:rPr>
          <w:lang w:val="en-GB"/>
        </w:rPr>
        <w:t>, he shall not be marked</w:t>
      </w:r>
      <w:r w:rsidRPr="00D86F46">
        <w:rPr>
          <w:lang w:val="en-GB"/>
        </w:rPr>
        <w:t>;</w:t>
      </w:r>
      <w:r>
        <w:rPr>
          <w:lang w:val="en-GB"/>
        </w:rPr>
        <w:t xml:space="preserve"> </w:t>
      </w:r>
      <w:r w:rsidRPr="00D86F46">
        <w:rPr>
          <w:lang w:val="en-GB"/>
        </w:rPr>
        <w:t>t</w:t>
      </w:r>
      <w:r>
        <w:rPr>
          <w:lang w:val="en-GB"/>
        </w:rPr>
        <w:t>he provision of</w:t>
      </w:r>
      <w:r w:rsidRPr="00D86F46">
        <w:rPr>
          <w:lang w:val="en-GB"/>
        </w:rPr>
        <w:t xml:space="preserve"> neither this nor of the first sentence shall constitute the right to arrang</w:t>
      </w:r>
      <w:r>
        <w:rPr>
          <w:lang w:val="en-GB"/>
        </w:rPr>
        <w:t xml:space="preserve">e for a </w:t>
      </w:r>
      <w:r w:rsidRPr="00D86F46">
        <w:rPr>
          <w:lang w:val="en-GB"/>
        </w:rPr>
        <w:t>special examination date.</w:t>
      </w:r>
      <w:r>
        <w:rPr>
          <w:lang w:val="en-GB"/>
        </w:rPr>
        <w:t>”</w:t>
      </w:r>
    </w:p>
    <w:p w14:paraId="6579BEB2" w14:textId="77777777" w:rsidR="002C616C" w:rsidRDefault="002C616C" w:rsidP="002116B4">
      <w:pPr>
        <w:rPr>
          <w:lang w:val="en-GB"/>
        </w:rPr>
      </w:pPr>
      <w:r>
        <w:rPr>
          <w:lang w:val="en-GB"/>
        </w:rPr>
        <w:t>Any written assignment composed by the student shall be an original piece. The practices of plagiarism, defined by the Dean’s Provision no. 18/2015, are seen as “a</w:t>
      </w:r>
      <w:r w:rsidRPr="00A42270">
        <w:rPr>
          <w:lang w:val="en-GB"/>
        </w:rPr>
        <w:t xml:space="preserve"> major violation of the rules of academic ethics</w:t>
      </w:r>
      <w:r>
        <w:rPr>
          <w:lang w:val="en-GB"/>
        </w:rPr>
        <w:t xml:space="preserve">” and “will be penalized </w:t>
      </w:r>
      <w:r w:rsidRPr="00A42270">
        <w:rPr>
          <w:lang w:val="en-GB"/>
        </w:rPr>
        <w:t>in accordance with Disciplinarian Regulations of the faculty.</w:t>
      </w:r>
      <w:r>
        <w:rPr>
          <w:lang w:val="en-GB"/>
        </w:rPr>
        <w:t>”</w:t>
      </w:r>
    </w:p>
    <w:p w14:paraId="0A95ADA0" w14:textId="77777777" w:rsidR="00651EE7" w:rsidRDefault="00651EE7" w:rsidP="002116B4">
      <w:pPr>
        <w:pStyle w:val="Nadpis2"/>
        <w:rPr>
          <w:lang w:val="en-GB"/>
        </w:rPr>
      </w:pPr>
    </w:p>
    <w:p w14:paraId="2B328960" w14:textId="77777777" w:rsidR="00171F38" w:rsidRPr="00A74AF6" w:rsidRDefault="00171F38" w:rsidP="002116B4">
      <w:pPr>
        <w:pStyle w:val="Nadpis2"/>
        <w:rPr>
          <w:lang w:val="en-GB"/>
        </w:rPr>
      </w:pPr>
      <w:r w:rsidRPr="00A74AF6">
        <w:rPr>
          <w:lang w:val="en-GB"/>
        </w:rPr>
        <w:t>Course description</w:t>
      </w:r>
    </w:p>
    <w:p w14:paraId="4CCCEED5" w14:textId="77777777" w:rsidR="008E74C7" w:rsidRPr="00CD612B" w:rsidRDefault="008E74C7" w:rsidP="008E74C7">
      <w:pPr>
        <w:ind w:firstLine="720"/>
      </w:pPr>
      <w:r>
        <w:t>The aim of the course is to comprehensively cover a field of space security – that is the secure access to, and operations in space, free from space-related threats. Outer space has its physical, legal, regulatory, political and economic distinctions that interact with threats to this domain. The course also offers an understanding of the geopolitics of space, including the most pressing space security challenges posed by counterspace activities by its major space-faring nations.</w:t>
      </w:r>
    </w:p>
    <w:p w14:paraId="6CF33BBD" w14:textId="77777777" w:rsidR="008E74C7" w:rsidRDefault="008E74C7" w:rsidP="008E74C7">
      <w:pPr>
        <w:spacing w:after="0"/>
        <w:jc w:val="left"/>
      </w:pPr>
      <w:r>
        <w:tab/>
        <w:t xml:space="preserve">Students enrolled in the course will gain a thorough knowledge of major topics related to space politics, law and security. A set of lectures and seminars will provide students with a foundational understanding with regard to broad space security issues both from a theoretical and practical point of view. The main topics to be covered are counterspace activities; the dual-use nature of space systems; the indispensability of space services to terrestrial applications (both civil and military); challenges associated with space situational awareness; space debris; planetary </w:t>
      </w:r>
      <w:proofErr w:type="spellStart"/>
      <w:r>
        <w:t>defence</w:t>
      </w:r>
      <w:proofErr w:type="spellEnd"/>
      <w:r>
        <w:t>; anti-satellite weapons and early warning systems in relation to the strategic stability on Earth; the geopolitics of outer space; and new risk considerations related to the “New Space” phenomenon.</w:t>
      </w:r>
    </w:p>
    <w:p w14:paraId="4A47C41C" w14:textId="77777777" w:rsidR="008E74C7" w:rsidRDefault="008E74C7" w:rsidP="008E74C7">
      <w:pPr>
        <w:spacing w:after="0"/>
        <w:jc w:val="left"/>
      </w:pPr>
      <w:r>
        <w:tab/>
        <w:t xml:space="preserve">The course is complemented by three lectures by the external specialists that provide the course with the input of space policy practitioners. The final evaluation is to a large degree based on students´ projects related to the important issues of contemporary space security that enables them to acquire practical skills that will assist them in their future career and educational development. </w:t>
      </w:r>
    </w:p>
    <w:p w14:paraId="3E3B4927" w14:textId="77777777" w:rsidR="008E74C7" w:rsidRDefault="008E74C7" w:rsidP="008E74C7">
      <w:pPr>
        <w:spacing w:after="0"/>
        <w:jc w:val="left"/>
      </w:pPr>
      <w:r>
        <w:tab/>
        <w:t xml:space="preserve">Space security is connected to both the physical environment (e.g. protection of satellites against various hazards, including space weather and near-Earth objects) and human activity in the domain (e.g. space debris, ASATs, counterspace activities etc.). The course will mainly focus on activities related to the Earth’s orbits and less on the longer-term issues as the exploration and settlement of deep space. </w:t>
      </w:r>
    </w:p>
    <w:p w14:paraId="037234FD" w14:textId="77777777" w:rsidR="000C14AB" w:rsidRDefault="000C14AB" w:rsidP="002116B4">
      <w:pPr>
        <w:pStyle w:val="Nadpis2"/>
        <w:rPr>
          <w:lang w:val="en-GB"/>
        </w:rPr>
      </w:pPr>
    </w:p>
    <w:p w14:paraId="4F677CE4" w14:textId="77777777" w:rsidR="00A74AF6" w:rsidRPr="00A74AF6" w:rsidRDefault="00A74AF6" w:rsidP="002116B4">
      <w:pPr>
        <w:pStyle w:val="Nadpis2"/>
        <w:rPr>
          <w:lang w:val="en-GB"/>
        </w:rPr>
      </w:pPr>
      <w:r>
        <w:rPr>
          <w:lang w:val="en-GB"/>
        </w:rPr>
        <w:t>Structure of the course</w:t>
      </w:r>
    </w:p>
    <w:p w14:paraId="502F0C65" w14:textId="77777777" w:rsidR="004A74D9" w:rsidRPr="00452E1D" w:rsidRDefault="00994086" w:rsidP="002116B4">
      <w:pPr>
        <w:pStyle w:val="Odstavecseseznamem"/>
        <w:numPr>
          <w:ilvl w:val="0"/>
          <w:numId w:val="1"/>
        </w:numPr>
        <w:rPr>
          <w:u w:val="single"/>
          <w:lang w:val="en-GB"/>
        </w:rPr>
      </w:pPr>
      <w:r w:rsidRPr="00452E1D">
        <w:rPr>
          <w:u w:val="single"/>
          <w:lang w:val="en-GB"/>
        </w:rPr>
        <w:t>Introduction</w:t>
      </w:r>
    </w:p>
    <w:p w14:paraId="37FB692A" w14:textId="77777777" w:rsidR="007C245D" w:rsidRDefault="009E79A4" w:rsidP="002116B4">
      <w:pPr>
        <w:rPr>
          <w:lang w:val="en-GB"/>
        </w:rPr>
      </w:pPr>
      <w:r>
        <w:rPr>
          <w:lang w:val="en-GB"/>
        </w:rPr>
        <w:lastRenderedPageBreak/>
        <w:t xml:space="preserve">The introductory lesson will </w:t>
      </w:r>
      <w:r w:rsidR="0073789A">
        <w:rPr>
          <w:lang w:val="en-GB"/>
        </w:rPr>
        <w:t>explain</w:t>
      </w:r>
      <w:r>
        <w:rPr>
          <w:lang w:val="en-GB"/>
        </w:rPr>
        <w:t xml:space="preserve"> the aims and structure </w:t>
      </w:r>
      <w:r w:rsidR="0073789A">
        <w:rPr>
          <w:lang w:val="en-GB"/>
        </w:rPr>
        <w:t xml:space="preserve">of the course </w:t>
      </w:r>
      <w:r>
        <w:rPr>
          <w:lang w:val="en-GB"/>
        </w:rPr>
        <w:t>and specify the requirements for passing the course.</w:t>
      </w:r>
      <w:r w:rsidR="0073789A">
        <w:rPr>
          <w:lang w:val="en-GB"/>
        </w:rPr>
        <w:t xml:space="preserve"> </w:t>
      </w:r>
    </w:p>
    <w:p w14:paraId="42FE4E5E" w14:textId="77777777" w:rsidR="0056014E" w:rsidRPr="009E79A4" w:rsidRDefault="0056014E" w:rsidP="002116B4">
      <w:pPr>
        <w:rPr>
          <w:i/>
          <w:lang w:val="en-GB"/>
        </w:rPr>
      </w:pPr>
    </w:p>
    <w:p w14:paraId="31114B62" w14:textId="77777777" w:rsidR="004A74D9" w:rsidRDefault="00E27C58" w:rsidP="002116B4">
      <w:pPr>
        <w:pStyle w:val="Odstavecseseznamem"/>
        <w:numPr>
          <w:ilvl w:val="0"/>
          <w:numId w:val="1"/>
        </w:numPr>
        <w:rPr>
          <w:u w:val="single"/>
          <w:lang w:val="en-GB"/>
        </w:rPr>
      </w:pPr>
      <w:r>
        <w:rPr>
          <w:u w:val="single"/>
          <w:lang w:val="en-GB"/>
        </w:rPr>
        <w:t xml:space="preserve">Space </w:t>
      </w:r>
      <w:r w:rsidRPr="00E27C58">
        <w:rPr>
          <w:u w:val="single"/>
          <w:lang w:val="en-GB"/>
        </w:rPr>
        <w:t>as a strategic domain - physical and theoretical perspectives on the outer space</w:t>
      </w:r>
    </w:p>
    <w:p w14:paraId="7F85C344" w14:textId="77777777" w:rsidR="007B3ACD" w:rsidRDefault="007B3ACD" w:rsidP="007B3ACD">
      <w:pPr>
        <w:pStyle w:val="Odstavecseseznamem"/>
        <w:ind w:left="0"/>
        <w:rPr>
          <w:u w:val="single"/>
          <w:lang w:val="en-GB"/>
        </w:rPr>
      </w:pPr>
    </w:p>
    <w:p w14:paraId="49A111A5" w14:textId="77777777" w:rsidR="007B3ACD" w:rsidRPr="0067461F" w:rsidRDefault="0067461F" w:rsidP="007B3ACD">
      <w:pPr>
        <w:pStyle w:val="Odstavecseseznamem"/>
        <w:ind w:left="0"/>
        <w:rPr>
          <w:lang w:val="en-GB"/>
        </w:rPr>
      </w:pPr>
      <w:r w:rsidRPr="0067461F">
        <w:rPr>
          <w:lang w:val="en-GB"/>
        </w:rPr>
        <w:t>The outer</w:t>
      </w:r>
      <w:r>
        <w:rPr>
          <w:lang w:val="en-GB"/>
        </w:rPr>
        <w:t xml:space="preserve"> space presents a distinct strategic domain ruled by specific physical laws that need to be understood in order to tackle the issues of space security. This physical distinctiveness gives a ground to many different theoretical perspectives regarding the nature of the politics in space. Some of these perspectives will be presented as well.</w:t>
      </w:r>
    </w:p>
    <w:p w14:paraId="432ED037" w14:textId="77777777" w:rsidR="00A41CC9" w:rsidRDefault="00A41CC9" w:rsidP="007B3ACD">
      <w:pPr>
        <w:pStyle w:val="Odstavecseseznamem"/>
        <w:ind w:left="0"/>
        <w:rPr>
          <w:lang w:val="en-GB"/>
        </w:rPr>
      </w:pPr>
    </w:p>
    <w:p w14:paraId="75F6AFAF" w14:textId="77777777" w:rsidR="002F7F5C" w:rsidRDefault="00A41CC9" w:rsidP="002F7F5C">
      <w:pPr>
        <w:pStyle w:val="Odstavecseseznamem"/>
        <w:ind w:left="0"/>
        <w:rPr>
          <w:i/>
          <w:lang w:val="en-GB"/>
        </w:rPr>
      </w:pPr>
      <w:r w:rsidRPr="00A41CC9">
        <w:rPr>
          <w:i/>
          <w:lang w:val="en-GB"/>
        </w:rPr>
        <w:t>Reading:</w:t>
      </w:r>
    </w:p>
    <w:p w14:paraId="13BEC762" w14:textId="77777777" w:rsidR="002F7F5C" w:rsidRDefault="002F7F5C" w:rsidP="002F7F5C">
      <w:pPr>
        <w:pStyle w:val="Odstavecseseznamem"/>
        <w:ind w:left="0"/>
        <w:rPr>
          <w:i/>
          <w:lang w:val="en-GB"/>
        </w:rPr>
      </w:pPr>
    </w:p>
    <w:p w14:paraId="18F3C95B" w14:textId="77777777" w:rsidR="00983FE8" w:rsidRPr="0067461F" w:rsidRDefault="0067461F" w:rsidP="002F7F5C">
      <w:pPr>
        <w:pStyle w:val="Odstavecseseznamem"/>
        <w:ind w:left="0"/>
        <w:rPr>
          <w:lang w:val="en-GB"/>
        </w:rPr>
      </w:pPr>
      <w:r>
        <w:rPr>
          <w:lang w:val="en-GB"/>
        </w:rPr>
        <w:t xml:space="preserve">Dolman, E. (1999). Geostrategy in the space age: An astropolitical analysis. </w:t>
      </w:r>
      <w:r>
        <w:rPr>
          <w:i/>
          <w:lang w:val="en-GB"/>
        </w:rPr>
        <w:t>Journal of Strategic Studies</w:t>
      </w:r>
      <w:r>
        <w:rPr>
          <w:lang w:val="en-GB"/>
        </w:rPr>
        <w:t xml:space="preserve"> 22 (2-3), pp. 83-106.</w:t>
      </w:r>
    </w:p>
    <w:p w14:paraId="5B8057DD" w14:textId="179371FA" w:rsidR="00A41CC9" w:rsidRPr="004C2A9C" w:rsidRDefault="004C2A9C" w:rsidP="007B3ACD">
      <w:pPr>
        <w:pStyle w:val="Odstavecseseznamem"/>
        <w:ind w:left="0"/>
        <w:rPr>
          <w:lang w:val="en-GB"/>
        </w:rPr>
      </w:pPr>
      <w:r w:rsidRPr="004C2A9C">
        <w:rPr>
          <w:lang w:val="en-GB"/>
        </w:rPr>
        <w:t>Mendenhall, E.</w:t>
      </w:r>
      <w:r>
        <w:rPr>
          <w:lang w:val="en-GB"/>
        </w:rPr>
        <w:t xml:space="preserve"> (2018). Treating Outer Space Like a Place: A Case for Rejecting Other Domains Analogies. </w:t>
      </w:r>
      <w:r>
        <w:rPr>
          <w:i/>
          <w:iCs/>
          <w:lang w:val="en-GB"/>
        </w:rPr>
        <w:t xml:space="preserve">Astropolitics. </w:t>
      </w:r>
      <w:r>
        <w:rPr>
          <w:lang w:val="en-GB"/>
        </w:rPr>
        <w:t xml:space="preserve">  </w:t>
      </w:r>
    </w:p>
    <w:p w14:paraId="27359484" w14:textId="4D8F54DC" w:rsidR="004C2A9C" w:rsidRDefault="004C2A9C" w:rsidP="007B3ACD">
      <w:pPr>
        <w:pStyle w:val="Odstavecseseznamem"/>
        <w:ind w:left="0"/>
        <w:rPr>
          <w:u w:val="single"/>
          <w:lang w:val="en-GB"/>
        </w:rPr>
      </w:pPr>
    </w:p>
    <w:p w14:paraId="0EB74BA6" w14:textId="77777777" w:rsidR="004C2A9C" w:rsidRDefault="004C2A9C" w:rsidP="007B3ACD">
      <w:pPr>
        <w:pStyle w:val="Odstavecseseznamem"/>
        <w:ind w:left="0"/>
        <w:rPr>
          <w:u w:val="single"/>
          <w:lang w:val="en-GB"/>
        </w:rPr>
      </w:pPr>
    </w:p>
    <w:p w14:paraId="65B78EC7" w14:textId="5C27F38C" w:rsidR="0030569D" w:rsidRPr="00452E1D" w:rsidRDefault="00A7759F" w:rsidP="002116B4">
      <w:pPr>
        <w:pStyle w:val="Odstavecseseznamem"/>
        <w:numPr>
          <w:ilvl w:val="0"/>
          <w:numId w:val="1"/>
        </w:numPr>
        <w:rPr>
          <w:u w:val="single"/>
          <w:lang w:val="en-GB"/>
        </w:rPr>
      </w:pPr>
      <w:r>
        <w:rPr>
          <w:u w:val="single"/>
          <w:lang w:val="en-GB"/>
        </w:rPr>
        <w:t>Historical and geopolitical development in outer space</w:t>
      </w:r>
    </w:p>
    <w:p w14:paraId="4DED4BCC" w14:textId="51E7D9A0" w:rsidR="00ED4D7E" w:rsidRDefault="00A7759F" w:rsidP="002116B4">
      <w:pPr>
        <w:rPr>
          <w:lang w:val="en-GB"/>
        </w:rPr>
      </w:pPr>
      <w:r>
        <w:rPr>
          <w:lang w:val="en-GB"/>
        </w:rPr>
        <w:t>Outer space has been since the beginning of its utilization a target of geopolitical competition. As such it reflected the nature of international politics throughout the time. To fully understand the current challenges, it is crucial to go through these developments.</w:t>
      </w:r>
    </w:p>
    <w:p w14:paraId="513A8F78" w14:textId="77777777" w:rsidR="00A7759F" w:rsidRDefault="00A7759F" w:rsidP="00A7759F">
      <w:pPr>
        <w:rPr>
          <w:i/>
          <w:lang w:val="en-GB"/>
        </w:rPr>
      </w:pPr>
      <w:r w:rsidRPr="007C245D">
        <w:rPr>
          <w:i/>
          <w:lang w:val="en-GB"/>
        </w:rPr>
        <w:t>Readings:</w:t>
      </w:r>
    </w:p>
    <w:p w14:paraId="4E9ED5D8" w14:textId="77777777" w:rsidR="00A7759F" w:rsidRDefault="00A7759F" w:rsidP="00A7759F">
      <w:pPr>
        <w:rPr>
          <w:rFonts w:eastAsia="Times New Roman" w:cs="Times New Roman"/>
          <w:lang w:val="en-GB" w:eastAsia="cs-CZ"/>
        </w:rPr>
      </w:pPr>
      <w:r w:rsidRPr="0086727E">
        <w:rPr>
          <w:rFonts w:eastAsia="Times New Roman" w:cs="Times New Roman"/>
          <w:lang w:val="en-GB" w:eastAsia="cs-CZ"/>
        </w:rPr>
        <w:t xml:space="preserve">Tellis, A. (2007). China´s Military Space Strategy. </w:t>
      </w:r>
      <w:r w:rsidRPr="0086727E">
        <w:rPr>
          <w:rFonts w:eastAsia="Times New Roman" w:cs="Times New Roman"/>
          <w:i/>
          <w:lang w:val="en-GB" w:eastAsia="cs-CZ"/>
        </w:rPr>
        <w:t>Survival</w:t>
      </w:r>
      <w:r>
        <w:rPr>
          <w:rFonts w:eastAsia="Times New Roman" w:cs="Times New Roman"/>
          <w:lang w:val="en-GB" w:eastAsia="cs-CZ"/>
        </w:rPr>
        <w:t xml:space="preserve"> 49 (3), pp. 41-72.</w:t>
      </w:r>
    </w:p>
    <w:p w14:paraId="3E7EA4D9" w14:textId="0502A059" w:rsidR="00A7759F" w:rsidRDefault="00A7759F" w:rsidP="00A7759F">
      <w:pPr>
        <w:pStyle w:val="Odstavecseseznamem"/>
        <w:ind w:left="0"/>
        <w:rPr>
          <w:rFonts w:cs="Times New Roman"/>
          <w:lang w:val="en-GB"/>
        </w:rPr>
      </w:pPr>
      <w:r w:rsidRPr="0086727E">
        <w:rPr>
          <w:rFonts w:cs="Times New Roman"/>
          <w:lang w:val="en-GB"/>
        </w:rPr>
        <w:t xml:space="preserve">Zhang, Y. (2013). The eagle eyes the dragon in space – A critique. </w:t>
      </w:r>
      <w:r w:rsidRPr="0086727E">
        <w:rPr>
          <w:rFonts w:cs="Times New Roman"/>
          <w:i/>
          <w:lang w:val="en-GB"/>
        </w:rPr>
        <w:t>Space Policy</w:t>
      </w:r>
      <w:r>
        <w:rPr>
          <w:rFonts w:cs="Times New Roman"/>
          <w:i/>
          <w:lang w:val="en-GB"/>
        </w:rPr>
        <w:t xml:space="preserve"> </w:t>
      </w:r>
      <w:r>
        <w:rPr>
          <w:rFonts w:cs="Times New Roman"/>
          <w:lang w:val="en-GB"/>
        </w:rPr>
        <w:t>29 (2), pp. 113-120.</w:t>
      </w:r>
      <w:r w:rsidRPr="0086727E">
        <w:rPr>
          <w:rFonts w:cs="Times New Roman"/>
          <w:lang w:val="en-GB"/>
        </w:rPr>
        <w:t xml:space="preserve">  </w:t>
      </w:r>
    </w:p>
    <w:p w14:paraId="50CE1BDF" w14:textId="0E1013EE" w:rsidR="00A7759F" w:rsidRDefault="00A7759F" w:rsidP="00A7759F">
      <w:pPr>
        <w:pStyle w:val="Odstavecseseznamem"/>
        <w:ind w:left="0"/>
        <w:rPr>
          <w:rFonts w:cs="Times New Roman"/>
          <w:lang w:val="en-GB"/>
        </w:rPr>
      </w:pPr>
    </w:p>
    <w:p w14:paraId="3F087EEE" w14:textId="77777777" w:rsidR="00A7759F" w:rsidRDefault="00A7759F" w:rsidP="00A7759F">
      <w:pPr>
        <w:pStyle w:val="Odstavecseseznamem"/>
        <w:numPr>
          <w:ilvl w:val="0"/>
          <w:numId w:val="1"/>
        </w:numPr>
        <w:rPr>
          <w:u w:val="single"/>
          <w:lang w:val="en-GB"/>
        </w:rPr>
      </w:pPr>
      <w:proofErr w:type="spellStart"/>
      <w:r>
        <w:rPr>
          <w:u w:val="single"/>
          <w:lang w:val="en-GB"/>
        </w:rPr>
        <w:t>NewSpace</w:t>
      </w:r>
      <w:proofErr w:type="spellEnd"/>
      <w:r>
        <w:rPr>
          <w:u w:val="single"/>
          <w:lang w:val="en-GB"/>
        </w:rPr>
        <w:t xml:space="preserve"> -</w:t>
      </w:r>
      <w:r w:rsidRPr="0037444E">
        <w:rPr>
          <w:u w:val="single"/>
          <w:lang w:val="en-GB"/>
        </w:rPr>
        <w:t xml:space="preserve"> </w:t>
      </w:r>
      <w:r w:rsidRPr="0037444E">
        <w:rPr>
          <w:u w:val="single"/>
        </w:rPr>
        <w:t>access to space, nano-satellites, commercialization of space activities, space tourism</w:t>
      </w:r>
    </w:p>
    <w:p w14:paraId="43FA3F10" w14:textId="77777777" w:rsidR="00A7759F" w:rsidRPr="00F77986" w:rsidRDefault="00A7759F" w:rsidP="00A7759F">
      <w:pPr>
        <w:pStyle w:val="Odstavecseseznamem"/>
        <w:ind w:left="0"/>
        <w:rPr>
          <w:lang w:val="en-GB"/>
        </w:rPr>
      </w:pPr>
      <w:r>
        <w:rPr>
          <w:lang w:val="en-GB"/>
        </w:rPr>
        <w:t xml:space="preserve">Term “New Space” comprises of the challenges and opportunities connected to the commercialization and massive entrance into the outer space. This progress presents with </w:t>
      </w:r>
      <w:r>
        <w:rPr>
          <w:lang w:val="en-GB"/>
        </w:rPr>
        <w:lastRenderedPageBreak/>
        <w:t>distinct challenges that were not present throughout the Cold War bipolar competition or 1990s/2000s period of entrance of new state actors.</w:t>
      </w:r>
    </w:p>
    <w:p w14:paraId="7252110A" w14:textId="77777777" w:rsidR="00A7759F" w:rsidRDefault="00A7759F" w:rsidP="00A7759F">
      <w:pPr>
        <w:rPr>
          <w:lang w:val="en-GB"/>
        </w:rPr>
      </w:pPr>
    </w:p>
    <w:p w14:paraId="5164B0BB" w14:textId="77777777" w:rsidR="00A7759F" w:rsidRDefault="00A7759F" w:rsidP="00A7759F">
      <w:pPr>
        <w:rPr>
          <w:i/>
          <w:lang w:val="en-GB"/>
        </w:rPr>
      </w:pPr>
      <w:r w:rsidRPr="007C245D">
        <w:rPr>
          <w:i/>
          <w:lang w:val="en-GB"/>
        </w:rPr>
        <w:t>Readings:</w:t>
      </w:r>
    </w:p>
    <w:p w14:paraId="1EDCD8C4" w14:textId="77777777" w:rsidR="00A7759F" w:rsidRDefault="00A7759F" w:rsidP="00A7759F">
      <w:pPr>
        <w:rPr>
          <w:lang w:val="en-GB"/>
        </w:rPr>
      </w:pPr>
      <w:proofErr w:type="spellStart"/>
      <w:r>
        <w:rPr>
          <w:lang w:val="en-GB"/>
        </w:rPr>
        <w:t>Paikowsky</w:t>
      </w:r>
      <w:proofErr w:type="spellEnd"/>
      <w:r>
        <w:rPr>
          <w:lang w:val="en-GB"/>
        </w:rPr>
        <w:t xml:space="preserve">, D. (2017). What Is New Space? The Changing Ecosystem of Global Space Activity. </w:t>
      </w:r>
      <w:r>
        <w:rPr>
          <w:i/>
          <w:lang w:val="en-GB"/>
        </w:rPr>
        <w:t>New Space</w:t>
      </w:r>
      <w:r>
        <w:rPr>
          <w:lang w:val="en-GB"/>
        </w:rPr>
        <w:t xml:space="preserve"> 5 (2), pp. 84-88.</w:t>
      </w:r>
    </w:p>
    <w:p w14:paraId="1974A116" w14:textId="77777777" w:rsidR="00A7759F" w:rsidRPr="00B1504A" w:rsidRDefault="00A7759F" w:rsidP="00A7759F">
      <w:pPr>
        <w:rPr>
          <w:lang w:val="en-GB"/>
        </w:rPr>
      </w:pPr>
      <w:proofErr w:type="spellStart"/>
      <w:r>
        <w:rPr>
          <w:lang w:val="en-GB"/>
        </w:rPr>
        <w:t>Quintana</w:t>
      </w:r>
      <w:proofErr w:type="spellEnd"/>
      <w:r>
        <w:rPr>
          <w:lang w:val="en-GB"/>
        </w:rPr>
        <w:t xml:space="preserve">, E. (2017). The New Space Age. </w:t>
      </w:r>
      <w:r>
        <w:rPr>
          <w:i/>
          <w:lang w:val="en-GB"/>
        </w:rPr>
        <w:t>The RUSI Journal</w:t>
      </w:r>
      <w:r>
        <w:rPr>
          <w:lang w:val="en-GB"/>
        </w:rPr>
        <w:t xml:space="preserve"> 162 (3), pp. 88-109.</w:t>
      </w:r>
    </w:p>
    <w:p w14:paraId="10EF810F" w14:textId="77777777" w:rsidR="00A24E14" w:rsidRDefault="00A24E14" w:rsidP="002116B4">
      <w:pPr>
        <w:pStyle w:val="Odstavecseseznamem"/>
        <w:ind w:left="360"/>
        <w:rPr>
          <w:u w:val="single"/>
          <w:lang w:val="en-GB"/>
        </w:rPr>
      </w:pPr>
    </w:p>
    <w:p w14:paraId="4F36DD69" w14:textId="7E0D39A5" w:rsidR="001B5787" w:rsidRPr="00452E1D" w:rsidRDefault="00D2187E" w:rsidP="002116B4">
      <w:pPr>
        <w:pStyle w:val="Odstavecseseznamem"/>
        <w:numPr>
          <w:ilvl w:val="0"/>
          <w:numId w:val="1"/>
        </w:numPr>
        <w:rPr>
          <w:u w:val="single"/>
          <w:lang w:val="en-GB"/>
        </w:rPr>
      </w:pPr>
      <w:r>
        <w:rPr>
          <w:u w:val="single"/>
          <w:lang w:val="en-GB"/>
        </w:rPr>
        <w:t>Space</w:t>
      </w:r>
      <w:r w:rsidRPr="00D2187E">
        <w:rPr>
          <w:u w:val="single"/>
          <w:lang w:val="en-GB"/>
        </w:rPr>
        <w:t xml:space="preserve"> </w:t>
      </w:r>
      <w:r w:rsidR="00A7759F">
        <w:rPr>
          <w:u w:val="single"/>
        </w:rPr>
        <w:t>law and orbital debris</w:t>
      </w:r>
      <w:r w:rsidR="00B17CDD">
        <w:rPr>
          <w:u w:val="single"/>
          <w:lang w:val="en-GB"/>
        </w:rPr>
        <w:t xml:space="preserve"> </w:t>
      </w:r>
    </w:p>
    <w:p w14:paraId="06D8F17F" w14:textId="725C154B" w:rsidR="002E0E4D" w:rsidRDefault="00A7759F" w:rsidP="002116B4">
      <w:pPr>
        <w:rPr>
          <w:lang w:val="en-GB"/>
        </w:rPr>
      </w:pPr>
      <w:r>
        <w:rPr>
          <w:lang w:val="en-GB"/>
        </w:rPr>
        <w:t>Space legal system is currently rather vague and does not tackle some of the main challenges of space era. On the other hand, it provides some basic guiding principles that need to be understood in order to realize some soft restrictions in the domain. Orbital debris is then one of the primary space security challenges of today. Its solutions is also to be affected by some of the legal regime provisions.</w:t>
      </w:r>
    </w:p>
    <w:p w14:paraId="4BB53B46" w14:textId="77777777" w:rsidR="002E0E4D" w:rsidRDefault="002E0E4D" w:rsidP="002116B4">
      <w:pPr>
        <w:rPr>
          <w:lang w:val="en-GB"/>
        </w:rPr>
      </w:pPr>
    </w:p>
    <w:p w14:paraId="02AFD7BB" w14:textId="33DE7925" w:rsidR="002E0E4D" w:rsidRDefault="007C245D" w:rsidP="002116B4">
      <w:pPr>
        <w:rPr>
          <w:i/>
          <w:lang w:val="en-GB"/>
        </w:rPr>
      </w:pPr>
      <w:r w:rsidRPr="007C245D">
        <w:rPr>
          <w:i/>
          <w:lang w:val="en-GB"/>
        </w:rPr>
        <w:t>Readings:</w:t>
      </w:r>
    </w:p>
    <w:p w14:paraId="671C73A1" w14:textId="17BE2959" w:rsidR="004663E5" w:rsidRPr="00CC6555" w:rsidRDefault="00190CDA" w:rsidP="004663E5">
      <w:pPr>
        <w:rPr>
          <w:lang w:val="en-GB"/>
        </w:rPr>
      </w:pPr>
      <w:r>
        <w:rPr>
          <w:lang w:val="en-GB"/>
        </w:rPr>
        <w:t>Doboš, B., Pražák, J. (2019).</w:t>
      </w:r>
      <w:r w:rsidR="00833DC6">
        <w:rPr>
          <w:lang w:val="en-GB"/>
        </w:rPr>
        <w:t xml:space="preserve"> </w:t>
      </w:r>
      <w:r w:rsidR="004663E5">
        <w:rPr>
          <w:lang w:val="en-GB"/>
        </w:rPr>
        <w:t>To Clear</w:t>
      </w:r>
      <w:r>
        <w:rPr>
          <w:lang w:val="en-GB"/>
        </w:rPr>
        <w:t xml:space="preserve"> or to Eliminate? Active Debris Removal Systems as Antisatellite Weapons. </w:t>
      </w:r>
      <w:r>
        <w:rPr>
          <w:i/>
          <w:iCs/>
          <w:lang w:val="en-GB"/>
        </w:rPr>
        <w:t>Space Policy</w:t>
      </w:r>
      <w:r>
        <w:rPr>
          <w:lang w:val="en-GB"/>
        </w:rPr>
        <w:t xml:space="preserve"> 47, pp. 217-223.</w:t>
      </w:r>
      <w:r w:rsidR="004663E5">
        <w:rPr>
          <w:lang w:val="en-GB"/>
        </w:rPr>
        <w:t xml:space="preserve"> </w:t>
      </w:r>
    </w:p>
    <w:p w14:paraId="78DA429A" w14:textId="367053E1" w:rsidR="004663E5" w:rsidRPr="00783B19" w:rsidRDefault="00783B19" w:rsidP="00783B19">
      <w:pPr>
        <w:jc w:val="left"/>
        <w:rPr>
          <w:iCs/>
          <w:lang w:val="en-GB"/>
        </w:rPr>
      </w:pPr>
      <w:r>
        <w:rPr>
          <w:iCs/>
          <w:lang w:val="en-GB"/>
        </w:rPr>
        <w:t xml:space="preserve">Outer Space Treaty. </w:t>
      </w:r>
      <w:hyperlink r:id="rId7" w:history="1">
        <w:r w:rsidRPr="00A313E0">
          <w:rPr>
            <w:rStyle w:val="Hypertextovodkaz"/>
            <w:iCs/>
            <w:lang w:val="en-GB"/>
          </w:rPr>
          <w:t>https://www.unoosa.org/oosa/en/ourwork/spacelaw/treaties/outerspacetreaty.html</w:t>
        </w:r>
      </w:hyperlink>
      <w:r>
        <w:rPr>
          <w:iCs/>
          <w:lang w:val="en-GB"/>
        </w:rPr>
        <w:t xml:space="preserve"> </w:t>
      </w:r>
    </w:p>
    <w:p w14:paraId="12B9E21C" w14:textId="0023FEAE" w:rsidR="004663E5" w:rsidRDefault="004663E5" w:rsidP="002116B4">
      <w:pPr>
        <w:rPr>
          <w:i/>
          <w:lang w:val="en-GB"/>
        </w:rPr>
      </w:pPr>
    </w:p>
    <w:p w14:paraId="79916D4D" w14:textId="2F76DFEB" w:rsidR="00ED4D7E" w:rsidRDefault="004663E5" w:rsidP="002116B4">
      <w:pPr>
        <w:pStyle w:val="Odstavecseseznamem"/>
        <w:numPr>
          <w:ilvl w:val="0"/>
          <w:numId w:val="1"/>
        </w:numPr>
        <w:rPr>
          <w:u w:val="single"/>
          <w:lang w:val="en-GB"/>
        </w:rPr>
      </w:pPr>
      <w:r>
        <w:rPr>
          <w:u w:val="single"/>
          <w:lang w:val="en-GB"/>
        </w:rPr>
        <w:t>Dual-use systems and space weapons</w:t>
      </w:r>
    </w:p>
    <w:p w14:paraId="5B30D584" w14:textId="3C0859C3" w:rsidR="004011EF" w:rsidRDefault="004011EF" w:rsidP="004011EF">
      <w:r w:rsidRPr="00EF6213">
        <w:t>The lecture will explain the problematics of the proliferation of space weapons and issues related to the development of space dual-use technology with further implications for space weaponization.</w:t>
      </w:r>
    </w:p>
    <w:p w14:paraId="3855875F" w14:textId="3A27339A" w:rsidR="00E0457F" w:rsidRDefault="004663E5" w:rsidP="002116B4">
      <w:pPr>
        <w:rPr>
          <w:i/>
          <w:iCs/>
          <w:lang w:val="en-GB"/>
        </w:rPr>
      </w:pPr>
      <w:r>
        <w:rPr>
          <w:i/>
          <w:iCs/>
          <w:lang w:val="en-GB"/>
        </w:rPr>
        <w:t>Readings:</w:t>
      </w:r>
    </w:p>
    <w:p w14:paraId="6F225F3D" w14:textId="77777777" w:rsidR="004663E5" w:rsidRPr="0053698F" w:rsidRDefault="004663E5" w:rsidP="004663E5">
      <w:pPr>
        <w:spacing w:before="0" w:after="160" w:line="259" w:lineRule="auto"/>
        <w:jc w:val="left"/>
      </w:pPr>
      <w:r w:rsidRPr="0053698F">
        <w:t xml:space="preserve">Pražák, J., 2021. Dual-use conundrum: Towards the weaponization of outer space?. Acta </w:t>
      </w:r>
      <w:proofErr w:type="spellStart"/>
      <w:r w:rsidRPr="0053698F">
        <w:t>Astronautica</w:t>
      </w:r>
      <w:proofErr w:type="spellEnd"/>
      <w:r w:rsidRPr="0053698F">
        <w:t>, 187, pp.397-405.</w:t>
      </w:r>
    </w:p>
    <w:p w14:paraId="14AC8DAA" w14:textId="3CC54966" w:rsidR="004663E5" w:rsidRDefault="004663E5" w:rsidP="004663E5">
      <w:pPr>
        <w:spacing w:before="0" w:after="160" w:line="259" w:lineRule="auto"/>
        <w:jc w:val="left"/>
      </w:pPr>
      <w:r w:rsidRPr="0053698F">
        <w:lastRenderedPageBreak/>
        <w:t>Weeden, B. and Samson, V., 2021. Global Counterspace Capabilities: An Open Source Assessment. [</w:t>
      </w:r>
      <w:proofErr w:type="spellStart"/>
      <w:r w:rsidRPr="0053698F">
        <w:t>ebook</w:t>
      </w:r>
      <w:proofErr w:type="spellEnd"/>
      <w:r w:rsidRPr="0053698F">
        <w:t>] Secure World Foundation, pp.1-16. Available at: https://swfound.org/media/207161/swf_global_counterspace_capabilities_es_2021_en.pdf.</w:t>
      </w:r>
    </w:p>
    <w:p w14:paraId="0CF35C23" w14:textId="77777777" w:rsidR="004663E5" w:rsidRPr="004663E5" w:rsidRDefault="004663E5" w:rsidP="002116B4">
      <w:pPr>
        <w:rPr>
          <w:lang w:val="en-GB"/>
        </w:rPr>
      </w:pPr>
    </w:p>
    <w:p w14:paraId="1AB12CB4" w14:textId="43C9F5E6" w:rsidR="0030569D" w:rsidRPr="000D44C3" w:rsidRDefault="004663E5" w:rsidP="002116B4">
      <w:pPr>
        <w:pStyle w:val="Odstavecseseznamem"/>
        <w:numPr>
          <w:ilvl w:val="0"/>
          <w:numId w:val="1"/>
        </w:numPr>
        <w:rPr>
          <w:u w:val="single"/>
          <w:lang w:val="en-GB"/>
        </w:rPr>
      </w:pPr>
      <w:r>
        <w:rPr>
          <w:u w:val="single"/>
          <w:lang w:val="en-GB"/>
        </w:rPr>
        <w:t>Space strategy and warfare, space situational (domain) awareness</w:t>
      </w:r>
    </w:p>
    <w:p w14:paraId="1A0CA6FF" w14:textId="77777777" w:rsidR="00144601" w:rsidRDefault="00144601" w:rsidP="002116B4">
      <w:pPr>
        <w:pStyle w:val="Odstavecseseznamem"/>
        <w:ind w:left="360"/>
        <w:rPr>
          <w:u w:val="single"/>
          <w:lang w:val="en-GB"/>
        </w:rPr>
      </w:pPr>
    </w:p>
    <w:p w14:paraId="726F418D" w14:textId="772517AF" w:rsidR="00C94E69" w:rsidRPr="000D44C3" w:rsidRDefault="00DB1465" w:rsidP="002116B4">
      <w:pPr>
        <w:rPr>
          <w:lang w:val="en-GB"/>
        </w:rPr>
      </w:pPr>
      <w:r>
        <w:rPr>
          <w:lang w:val="en-GB"/>
        </w:rPr>
        <w:t xml:space="preserve">Space plays an important role in strategic thought. Not a primary, but crucial supportive role to terrestrial operations cannot be overcome. It is thus crucial to understand </w:t>
      </w:r>
      <w:r w:rsidR="006A44C6">
        <w:rPr>
          <w:lang w:val="en-GB"/>
        </w:rPr>
        <w:t>the strategic thought and limitations on warfighting in the domain. SSA then establishes a crucial capacity for solution of any space security issues from intentional and war-related, to environmental.</w:t>
      </w:r>
      <w:r>
        <w:rPr>
          <w:lang w:val="en-GB"/>
        </w:rPr>
        <w:t xml:space="preserve"> </w:t>
      </w:r>
    </w:p>
    <w:p w14:paraId="3132B1EA" w14:textId="77777777" w:rsidR="00144601" w:rsidRDefault="00144601" w:rsidP="002116B4">
      <w:pPr>
        <w:rPr>
          <w:i/>
          <w:lang w:val="en-GB"/>
        </w:rPr>
      </w:pPr>
      <w:r w:rsidRPr="007C245D">
        <w:rPr>
          <w:i/>
          <w:lang w:val="en-GB"/>
        </w:rPr>
        <w:t>Readings:</w:t>
      </w:r>
    </w:p>
    <w:p w14:paraId="00E022DF" w14:textId="74C5B7D3" w:rsidR="00436EB2" w:rsidRPr="00783B19" w:rsidRDefault="00783B19" w:rsidP="00436EB2">
      <w:pPr>
        <w:pStyle w:val="Odstavecseseznamem"/>
        <w:ind w:left="0"/>
        <w:rPr>
          <w:rFonts w:cs="Times New Roman"/>
          <w:lang w:val="en-GB"/>
        </w:rPr>
      </w:pPr>
      <w:r>
        <w:rPr>
          <w:rFonts w:cs="Times New Roman"/>
          <w:lang w:val="en-GB"/>
        </w:rPr>
        <w:t xml:space="preserve">Bowen, B. E. (2020). </w:t>
      </w:r>
      <w:r>
        <w:rPr>
          <w:rFonts w:cs="Times New Roman"/>
          <w:i/>
          <w:iCs/>
          <w:lang w:val="en-GB"/>
        </w:rPr>
        <w:t xml:space="preserve">War in Space: Strategy, </w:t>
      </w:r>
      <w:proofErr w:type="spellStart"/>
      <w:r>
        <w:rPr>
          <w:rFonts w:cs="Times New Roman"/>
          <w:i/>
          <w:iCs/>
          <w:lang w:val="en-GB"/>
        </w:rPr>
        <w:t>Spacepower</w:t>
      </w:r>
      <w:proofErr w:type="spellEnd"/>
      <w:r>
        <w:rPr>
          <w:rFonts w:cs="Times New Roman"/>
          <w:i/>
          <w:iCs/>
          <w:lang w:val="en-GB"/>
        </w:rPr>
        <w:t>, Geopolitics</w:t>
      </w:r>
      <w:r>
        <w:rPr>
          <w:rFonts w:cs="Times New Roman"/>
          <w:lang w:val="en-GB"/>
        </w:rPr>
        <w:t xml:space="preserve">. Edinburgh: Edinburgh University Press. Chapter 3 – Continental Insights and Strategic Manoeuvring, pp. 105-157. </w:t>
      </w:r>
    </w:p>
    <w:p w14:paraId="1C0356F6" w14:textId="58FD1DAF" w:rsidR="009D44FA" w:rsidRDefault="009D44FA" w:rsidP="002116B4">
      <w:pPr>
        <w:rPr>
          <w:lang w:val="en-GB"/>
        </w:rPr>
      </w:pPr>
    </w:p>
    <w:p w14:paraId="0168B37F" w14:textId="3067AA2D" w:rsidR="006A44C6" w:rsidRPr="006A44C6" w:rsidRDefault="006A44C6" w:rsidP="006A44C6">
      <w:pPr>
        <w:pStyle w:val="Odstavecseseznamem"/>
        <w:numPr>
          <w:ilvl w:val="0"/>
          <w:numId w:val="1"/>
        </w:numPr>
        <w:rPr>
          <w:u w:val="single"/>
          <w:lang w:val="en-GB"/>
        </w:rPr>
      </w:pPr>
      <w:r w:rsidRPr="006A44C6">
        <w:rPr>
          <w:u w:val="single"/>
          <w:lang w:val="en-GB"/>
        </w:rPr>
        <w:t xml:space="preserve">Planetary </w:t>
      </w:r>
      <w:r>
        <w:rPr>
          <w:u w:val="single"/>
          <w:lang w:val="en-GB"/>
        </w:rPr>
        <w:t>defence and lunar settlement</w:t>
      </w:r>
    </w:p>
    <w:p w14:paraId="13F83B9E" w14:textId="2522B954" w:rsidR="006A44C6" w:rsidRDefault="006A44C6" w:rsidP="006A44C6">
      <w:pPr>
        <w:rPr>
          <w:lang w:val="en-GB"/>
        </w:rPr>
      </w:pPr>
      <w:r w:rsidRPr="006A44C6">
        <w:rPr>
          <w:lang w:val="en-GB"/>
        </w:rPr>
        <w:t>Planetary</w:t>
      </w:r>
      <w:r>
        <w:rPr>
          <w:lang w:val="en-GB"/>
        </w:rPr>
        <w:t xml:space="preserve"> defence is a protection of planet Earth from space-based threats, mainly asteroid impact. Technologies for deflection and prediction of catastrophic impact are yet not mature enough</w:t>
      </w:r>
      <w:r w:rsidRPr="006A44C6">
        <w:rPr>
          <w:lang w:val="en-GB"/>
        </w:rPr>
        <w:t xml:space="preserve"> </w:t>
      </w:r>
      <w:r>
        <w:rPr>
          <w:lang w:val="en-GB"/>
        </w:rPr>
        <w:t>and so the short-coming need to be illustrated as well. Staying on celestial bodies, it is likely that the Moon will witness renewed power competition and its nature needs to be understood.</w:t>
      </w:r>
    </w:p>
    <w:p w14:paraId="402C947F" w14:textId="43777ABC" w:rsidR="006A44C6" w:rsidRPr="00B202A9" w:rsidRDefault="00B202A9" w:rsidP="006A44C6">
      <w:pPr>
        <w:rPr>
          <w:lang w:val="en-GB"/>
        </w:rPr>
      </w:pPr>
      <w:r>
        <w:rPr>
          <w:lang w:val="en-GB"/>
        </w:rPr>
        <w:t xml:space="preserve">Morrison, D. The Cosmic Impact Hazard (pp. 15-32), Overview of Active Planetary Defence Methods (pp. 113-121). In: Schmidt, N., </w:t>
      </w:r>
      <w:r>
        <w:rPr>
          <w:i/>
          <w:iCs/>
          <w:lang w:val="en-GB"/>
        </w:rPr>
        <w:t>Planetary Defence</w:t>
      </w:r>
      <w:r>
        <w:rPr>
          <w:lang w:val="en-GB"/>
        </w:rPr>
        <w:t>. Cham: Springer.</w:t>
      </w:r>
    </w:p>
    <w:p w14:paraId="3443745F" w14:textId="77777777" w:rsidR="00213FA8" w:rsidRPr="00213FA8" w:rsidRDefault="00213FA8" w:rsidP="002116B4">
      <w:pPr>
        <w:rPr>
          <w:lang w:val="en-GB"/>
        </w:rPr>
      </w:pPr>
    </w:p>
    <w:p w14:paraId="1AD425D3" w14:textId="77777777" w:rsidR="00213FA8" w:rsidRPr="00452E1D" w:rsidRDefault="00642003" w:rsidP="002116B4">
      <w:pPr>
        <w:pStyle w:val="Odstavecseseznamem"/>
        <w:numPr>
          <w:ilvl w:val="0"/>
          <w:numId w:val="1"/>
        </w:numPr>
        <w:rPr>
          <w:u w:val="single"/>
          <w:lang w:val="en-GB"/>
        </w:rPr>
      </w:pPr>
      <w:r>
        <w:rPr>
          <w:u w:val="single"/>
          <w:lang w:val="en-GB"/>
        </w:rPr>
        <w:t>Guest lecture</w:t>
      </w:r>
    </w:p>
    <w:p w14:paraId="57BBC3CD" w14:textId="77777777" w:rsidR="00213FA8" w:rsidRPr="003444DB" w:rsidRDefault="00213FA8" w:rsidP="002116B4"/>
    <w:p w14:paraId="5953797F" w14:textId="77777777" w:rsidR="00642003" w:rsidRPr="00452E1D" w:rsidRDefault="00642003" w:rsidP="00642003">
      <w:pPr>
        <w:pStyle w:val="Odstavecseseznamem"/>
        <w:numPr>
          <w:ilvl w:val="0"/>
          <w:numId w:val="1"/>
        </w:numPr>
        <w:rPr>
          <w:u w:val="single"/>
          <w:lang w:val="en-GB"/>
        </w:rPr>
      </w:pPr>
      <w:r>
        <w:rPr>
          <w:u w:val="single"/>
          <w:lang w:val="en-GB"/>
        </w:rPr>
        <w:t>Guest lecture</w:t>
      </w:r>
    </w:p>
    <w:p w14:paraId="7268D7CC" w14:textId="77777777" w:rsidR="00A2592E" w:rsidRDefault="00A2592E" w:rsidP="002116B4">
      <w:pPr>
        <w:rPr>
          <w:lang w:val="en-GB"/>
        </w:rPr>
      </w:pPr>
    </w:p>
    <w:p w14:paraId="3B2BA512" w14:textId="54E4B138" w:rsidR="00642003" w:rsidRPr="00452E1D" w:rsidRDefault="00D90950" w:rsidP="00642003">
      <w:pPr>
        <w:pStyle w:val="Odstavecseseznamem"/>
        <w:numPr>
          <w:ilvl w:val="0"/>
          <w:numId w:val="1"/>
        </w:numPr>
        <w:rPr>
          <w:u w:val="single"/>
          <w:lang w:val="en-GB"/>
        </w:rPr>
      </w:pPr>
      <w:r>
        <w:rPr>
          <w:u w:val="single"/>
          <w:lang w:val="en-GB"/>
        </w:rPr>
        <w:t>Simulation - seminar</w:t>
      </w:r>
    </w:p>
    <w:p w14:paraId="1468760A" w14:textId="77777777" w:rsidR="0065645C" w:rsidRDefault="0065645C" w:rsidP="002116B4">
      <w:pPr>
        <w:rPr>
          <w:lang w:val="en-GB"/>
        </w:rPr>
      </w:pPr>
    </w:p>
    <w:p w14:paraId="06851096" w14:textId="77777777" w:rsidR="00917BE7" w:rsidRPr="00452E1D" w:rsidRDefault="00642003" w:rsidP="002116B4">
      <w:pPr>
        <w:pStyle w:val="Odstavecseseznamem"/>
        <w:numPr>
          <w:ilvl w:val="0"/>
          <w:numId w:val="1"/>
        </w:numPr>
        <w:rPr>
          <w:u w:val="single"/>
          <w:lang w:val="en-GB"/>
        </w:rPr>
      </w:pPr>
      <w:r>
        <w:rPr>
          <w:u w:val="single"/>
          <w:lang w:val="en-GB"/>
        </w:rPr>
        <w:lastRenderedPageBreak/>
        <w:t>Final presentations</w:t>
      </w:r>
    </w:p>
    <w:p w14:paraId="39DA11C0" w14:textId="77777777" w:rsidR="0056014E" w:rsidRDefault="0056014E" w:rsidP="001A1DD2">
      <w:pPr>
        <w:rPr>
          <w:lang w:val="en-GB"/>
        </w:rPr>
      </w:pPr>
    </w:p>
    <w:p w14:paraId="7DE7C29F" w14:textId="77777777" w:rsidR="001A1DD2" w:rsidRDefault="001A1DD2" w:rsidP="002116B4">
      <w:pPr>
        <w:pStyle w:val="Nadpis2"/>
        <w:rPr>
          <w:lang w:val="en-GB"/>
        </w:rPr>
      </w:pPr>
    </w:p>
    <w:p w14:paraId="3F223FBA" w14:textId="77777777" w:rsidR="00767C12" w:rsidRDefault="0018418A" w:rsidP="002116B4">
      <w:pPr>
        <w:pStyle w:val="Nadpis2"/>
        <w:rPr>
          <w:lang w:val="en-GB"/>
        </w:rPr>
      </w:pPr>
      <w:r>
        <w:rPr>
          <w:lang w:val="en-GB"/>
        </w:rPr>
        <w:t>Further readings</w:t>
      </w:r>
    </w:p>
    <w:p w14:paraId="1FF3A70D" w14:textId="77777777" w:rsidR="000E1BF4" w:rsidRDefault="000E1BF4" w:rsidP="000E1BF4">
      <w:pPr>
        <w:pStyle w:val="Odstavecseseznamem"/>
        <w:ind w:left="0"/>
        <w:rPr>
          <w:rFonts w:cs="Times New Roman"/>
          <w:lang w:val="en-GB"/>
        </w:rPr>
      </w:pPr>
      <w:r w:rsidRPr="000561E0">
        <w:rPr>
          <w:rFonts w:cs="Times New Roman"/>
          <w:lang w:val="en-GB"/>
        </w:rPr>
        <w:t>Al-</w:t>
      </w:r>
      <w:proofErr w:type="spellStart"/>
      <w:r w:rsidRPr="000561E0">
        <w:rPr>
          <w:rFonts w:cs="Times New Roman"/>
          <w:lang w:val="en-GB"/>
        </w:rPr>
        <w:t>Ekabi</w:t>
      </w:r>
      <w:proofErr w:type="spellEnd"/>
      <w:r w:rsidRPr="000561E0">
        <w:rPr>
          <w:rFonts w:cs="Times New Roman"/>
          <w:lang w:val="en-GB"/>
        </w:rPr>
        <w:t>, C. (2015). European Autonomy in Space. (Cham: Springer)</w:t>
      </w:r>
      <w:r w:rsidR="000561E0" w:rsidRPr="000561E0">
        <w:rPr>
          <w:rFonts w:cs="Times New Roman"/>
          <w:lang w:val="en-GB"/>
        </w:rPr>
        <w:t>.</w:t>
      </w:r>
    </w:p>
    <w:p w14:paraId="615C6773" w14:textId="77777777" w:rsidR="000561E0" w:rsidRPr="000561E0" w:rsidRDefault="000561E0" w:rsidP="000E1BF4">
      <w:pPr>
        <w:pStyle w:val="Odstavecseseznamem"/>
        <w:ind w:left="0"/>
        <w:rPr>
          <w:rFonts w:cs="Times New Roman"/>
          <w:lang w:val="en-GB"/>
        </w:rPr>
      </w:pPr>
    </w:p>
    <w:p w14:paraId="30F99CCA" w14:textId="77777777" w:rsidR="001F2D20" w:rsidRDefault="001F2D20" w:rsidP="001F2D20">
      <w:pPr>
        <w:pStyle w:val="Odstavecseseznamem"/>
        <w:ind w:left="0"/>
        <w:rPr>
          <w:rFonts w:cs="Times New Roman"/>
          <w:lang w:val="en-GB"/>
        </w:rPr>
      </w:pPr>
      <w:proofErr w:type="spellStart"/>
      <w:r w:rsidRPr="000561E0">
        <w:rPr>
          <w:rFonts w:cs="Times New Roman"/>
          <w:lang w:val="en-GB"/>
        </w:rPr>
        <w:t>Anantatmula</w:t>
      </w:r>
      <w:proofErr w:type="spellEnd"/>
      <w:r w:rsidRPr="000561E0">
        <w:rPr>
          <w:rFonts w:cs="Times New Roman"/>
          <w:lang w:val="en-GB"/>
        </w:rPr>
        <w:t xml:space="preserve">, V. (2013). U.S. Initiative to Place Weapons in Space: The Catalyst for a Space-Based Arms Race with China and Russia. </w:t>
      </w:r>
      <w:r w:rsidRPr="000561E0">
        <w:rPr>
          <w:rFonts w:cs="Times New Roman"/>
          <w:i/>
          <w:iCs/>
          <w:lang w:val="en-GB"/>
        </w:rPr>
        <w:t xml:space="preserve">Astropolitics </w:t>
      </w:r>
      <w:r w:rsidRPr="000561E0">
        <w:rPr>
          <w:rFonts w:cs="Times New Roman"/>
          <w:iCs/>
          <w:lang w:val="en-GB"/>
        </w:rPr>
        <w:t>11 (3)</w:t>
      </w:r>
      <w:r w:rsidRPr="000561E0">
        <w:rPr>
          <w:rFonts w:cs="Times New Roman"/>
          <w:lang w:val="en-GB"/>
        </w:rPr>
        <w:t>, pp. 132-155.</w:t>
      </w:r>
    </w:p>
    <w:p w14:paraId="7300CE71" w14:textId="77777777" w:rsidR="000561E0" w:rsidRPr="000561E0" w:rsidRDefault="000561E0" w:rsidP="001F2D20">
      <w:pPr>
        <w:pStyle w:val="Odstavecseseznamem"/>
        <w:ind w:left="0"/>
        <w:rPr>
          <w:rFonts w:cs="Times New Roman"/>
          <w:lang w:val="en-GB"/>
        </w:rPr>
      </w:pPr>
    </w:p>
    <w:p w14:paraId="00FCB5D2" w14:textId="77777777" w:rsidR="00823E64" w:rsidRDefault="00823E64" w:rsidP="00823E64">
      <w:pPr>
        <w:pStyle w:val="Normlnweb"/>
        <w:shd w:val="clear" w:color="auto" w:fill="FFFFFF"/>
        <w:spacing w:before="0" w:beforeAutospacing="0" w:after="150" w:afterAutospacing="0"/>
        <w:rPr>
          <w:rFonts w:asciiTheme="minorHAnsi" w:hAnsiTheme="minorHAnsi"/>
        </w:rPr>
      </w:pPr>
      <w:r w:rsidRPr="000561E0">
        <w:rPr>
          <w:rFonts w:asciiTheme="minorHAnsi" w:hAnsiTheme="minorHAnsi"/>
        </w:rPr>
        <w:t>Bormann, N., Sheehan, M. (2009) Securing Outer Space. (Abingdon: Routledge).</w:t>
      </w:r>
    </w:p>
    <w:p w14:paraId="79D7FAFF" w14:textId="77777777" w:rsidR="000561E0" w:rsidRPr="000561E0" w:rsidRDefault="000561E0" w:rsidP="00823E64">
      <w:pPr>
        <w:pStyle w:val="Normlnweb"/>
        <w:shd w:val="clear" w:color="auto" w:fill="FFFFFF"/>
        <w:spacing w:before="0" w:beforeAutospacing="0" w:after="150" w:afterAutospacing="0"/>
        <w:rPr>
          <w:rFonts w:asciiTheme="minorHAnsi" w:eastAsiaTheme="minorHAnsi" w:hAnsiTheme="minorHAnsi" w:cstheme="minorBidi"/>
          <w:color w:val="000000" w:themeColor="text1"/>
          <w:szCs w:val="22"/>
          <w:lang w:eastAsia="en-US"/>
        </w:rPr>
      </w:pPr>
    </w:p>
    <w:p w14:paraId="6DC5144D" w14:textId="77777777" w:rsidR="00823E64" w:rsidRDefault="00823E64" w:rsidP="00823E64">
      <w:pPr>
        <w:pStyle w:val="Odstavecseseznamem"/>
        <w:ind w:left="0"/>
        <w:rPr>
          <w:rFonts w:cs="Times New Roman"/>
          <w:lang w:val="en-GB"/>
        </w:rPr>
      </w:pPr>
      <w:r w:rsidRPr="000561E0">
        <w:rPr>
          <w:rFonts w:cs="Times New Roman"/>
          <w:lang w:val="en-GB"/>
        </w:rPr>
        <w:t xml:space="preserve">Dolman, E. C. (2005). </w:t>
      </w:r>
      <w:proofErr w:type="spellStart"/>
      <w:r w:rsidRPr="000561E0">
        <w:rPr>
          <w:rFonts w:cs="Times New Roman"/>
          <w:i/>
          <w:iCs/>
          <w:lang w:val="en-GB"/>
        </w:rPr>
        <w:t>Astropolitik</w:t>
      </w:r>
      <w:proofErr w:type="spellEnd"/>
      <w:r w:rsidRPr="000561E0">
        <w:rPr>
          <w:rFonts w:cs="Times New Roman"/>
          <w:i/>
          <w:iCs/>
          <w:lang w:val="en-GB"/>
        </w:rPr>
        <w:t xml:space="preserve">: classical geopolitics in the space age. </w:t>
      </w:r>
      <w:r w:rsidRPr="000561E0">
        <w:rPr>
          <w:rFonts w:cs="Times New Roman"/>
          <w:iCs/>
          <w:lang w:val="en-GB"/>
        </w:rPr>
        <w:t>(</w:t>
      </w:r>
      <w:r w:rsidRPr="000561E0">
        <w:rPr>
          <w:rFonts w:cs="Times New Roman"/>
          <w:lang w:val="en-GB"/>
        </w:rPr>
        <w:t>London: Frank Cass Publishers).</w:t>
      </w:r>
    </w:p>
    <w:p w14:paraId="3CA8C988" w14:textId="77777777" w:rsidR="000561E0" w:rsidRPr="000561E0" w:rsidRDefault="000561E0" w:rsidP="00823E64">
      <w:pPr>
        <w:pStyle w:val="Odstavecseseznamem"/>
        <w:ind w:left="0"/>
        <w:rPr>
          <w:rFonts w:cs="Times New Roman"/>
          <w:lang w:val="en-GB"/>
        </w:rPr>
      </w:pPr>
    </w:p>
    <w:p w14:paraId="32482E1D" w14:textId="77777777" w:rsidR="00C54FC9" w:rsidRDefault="00C54FC9" w:rsidP="00C54FC9">
      <w:pPr>
        <w:pStyle w:val="Odstavecseseznamem"/>
        <w:ind w:left="0"/>
        <w:rPr>
          <w:rFonts w:cs="Times New Roman"/>
          <w:lang w:val="en-GB"/>
        </w:rPr>
      </w:pPr>
      <w:r w:rsidRPr="000561E0">
        <w:rPr>
          <w:rFonts w:cs="Times New Roman"/>
          <w:lang w:val="en-GB"/>
        </w:rPr>
        <w:t>Hays, P.L. (2011). Space and Security: A Reference Handbook. Contemporary World Issues book series.</w:t>
      </w:r>
    </w:p>
    <w:p w14:paraId="161DE1DC" w14:textId="77777777" w:rsidR="000561E0" w:rsidRPr="000561E0" w:rsidRDefault="000561E0" w:rsidP="00C54FC9">
      <w:pPr>
        <w:pStyle w:val="Odstavecseseznamem"/>
        <w:ind w:left="0"/>
        <w:rPr>
          <w:rFonts w:cs="Times New Roman"/>
          <w:lang w:val="en-GB"/>
        </w:rPr>
      </w:pPr>
    </w:p>
    <w:p w14:paraId="136E67CD" w14:textId="77777777" w:rsidR="00823E64" w:rsidRDefault="00823E64" w:rsidP="00823E64">
      <w:pPr>
        <w:pStyle w:val="Odstavecseseznamem"/>
        <w:ind w:left="0"/>
        <w:rPr>
          <w:rFonts w:cs="Times New Roman"/>
          <w:lang w:val="en-GB"/>
        </w:rPr>
      </w:pPr>
      <w:r w:rsidRPr="000561E0">
        <w:rPr>
          <w:rFonts w:cs="Times New Roman"/>
          <w:lang w:val="en-GB"/>
        </w:rPr>
        <w:t>Johnson-Freese, J. (2007). Space as a Strategic Asset. (New York: Columbia University Press).</w:t>
      </w:r>
    </w:p>
    <w:p w14:paraId="0D90E3C4" w14:textId="77777777" w:rsidR="00ED30A1" w:rsidRDefault="00ED30A1" w:rsidP="00823E64">
      <w:pPr>
        <w:pStyle w:val="Odstavecseseznamem"/>
        <w:ind w:left="0"/>
        <w:rPr>
          <w:rFonts w:cs="Times New Roman"/>
          <w:lang w:val="en-GB"/>
        </w:rPr>
      </w:pPr>
    </w:p>
    <w:p w14:paraId="0A7E83D7" w14:textId="77777777" w:rsidR="00ED30A1" w:rsidRPr="000561E0" w:rsidRDefault="00ED30A1" w:rsidP="00823E64">
      <w:pPr>
        <w:pStyle w:val="Odstavecseseznamem"/>
        <w:ind w:left="0"/>
        <w:rPr>
          <w:rFonts w:cs="Times New Roman"/>
          <w:lang w:val="en-GB"/>
        </w:rPr>
      </w:pPr>
      <w:r>
        <w:rPr>
          <w:rFonts w:cs="Times New Roman"/>
          <w:lang w:val="en-GB"/>
        </w:rPr>
        <w:t>Johnson-Freese, J. (2017). Space Warfare in the 21</w:t>
      </w:r>
      <w:r w:rsidRPr="00ED30A1">
        <w:rPr>
          <w:rFonts w:cs="Times New Roman"/>
          <w:vertAlign w:val="superscript"/>
          <w:lang w:val="en-GB"/>
        </w:rPr>
        <w:t>st</w:t>
      </w:r>
      <w:r>
        <w:rPr>
          <w:rFonts w:cs="Times New Roman"/>
          <w:lang w:val="en-GB"/>
        </w:rPr>
        <w:t xml:space="preserve"> Century: Arming the Heavens. (New York: Routledge). </w:t>
      </w:r>
    </w:p>
    <w:p w14:paraId="329473F9" w14:textId="77777777" w:rsidR="000561E0" w:rsidRDefault="000561E0" w:rsidP="00E41A61">
      <w:pPr>
        <w:rPr>
          <w:rFonts w:cs="Times New Roman"/>
          <w:lang w:val="en-GB"/>
        </w:rPr>
      </w:pPr>
    </w:p>
    <w:p w14:paraId="0431D906" w14:textId="77777777" w:rsidR="00E41A61" w:rsidRPr="000561E0" w:rsidRDefault="00E41A61" w:rsidP="00E41A61">
      <w:pPr>
        <w:rPr>
          <w:lang w:val="en-GB"/>
        </w:rPr>
      </w:pPr>
      <w:r w:rsidRPr="000561E0">
        <w:rPr>
          <w:rFonts w:cs="Times New Roman"/>
          <w:lang w:val="en-GB"/>
        </w:rPr>
        <w:t xml:space="preserve">Klein, J.J. (2006). </w:t>
      </w:r>
      <w:r w:rsidRPr="000561E0">
        <w:rPr>
          <w:lang w:val="en-GB"/>
        </w:rPr>
        <w:t>Space Warfare: Strategy, Principles and Policy. (London: Routledge).</w:t>
      </w:r>
    </w:p>
    <w:p w14:paraId="075F6C30" w14:textId="77777777" w:rsidR="000561E0" w:rsidRDefault="000561E0" w:rsidP="00823E64">
      <w:pPr>
        <w:pStyle w:val="Odstavecseseznamem"/>
        <w:ind w:left="0"/>
        <w:rPr>
          <w:rFonts w:cs="Times New Roman"/>
          <w:lang w:val="en-GB"/>
        </w:rPr>
      </w:pPr>
    </w:p>
    <w:p w14:paraId="72C618F8" w14:textId="77777777" w:rsidR="00823E64" w:rsidRPr="000561E0" w:rsidRDefault="00823E64" w:rsidP="00823E64">
      <w:pPr>
        <w:pStyle w:val="Odstavecseseznamem"/>
        <w:ind w:left="0"/>
        <w:rPr>
          <w:rFonts w:cs="Times New Roman"/>
          <w:lang w:val="en-GB"/>
        </w:rPr>
      </w:pPr>
      <w:r w:rsidRPr="000561E0">
        <w:rPr>
          <w:rFonts w:cs="Times New Roman"/>
          <w:lang w:val="en-GB"/>
        </w:rPr>
        <w:t xml:space="preserve">Lambeth, B.S. (1999). Air power, space power and geography.  </w:t>
      </w:r>
      <w:r w:rsidRPr="000561E0">
        <w:rPr>
          <w:rFonts w:cs="Times New Roman"/>
          <w:i/>
          <w:lang w:val="en-GB"/>
        </w:rPr>
        <w:t>Journal of Strategic Studies</w:t>
      </w:r>
      <w:r w:rsidRPr="000561E0">
        <w:rPr>
          <w:rFonts w:cs="Times New Roman"/>
          <w:lang w:val="en-GB"/>
        </w:rPr>
        <w:t xml:space="preserve"> 22 (2-3), pp. 63-82.</w:t>
      </w:r>
    </w:p>
    <w:p w14:paraId="34B8D064" w14:textId="77777777" w:rsidR="000561E0" w:rsidRDefault="000561E0" w:rsidP="000561E0">
      <w:pPr>
        <w:pStyle w:val="Odstavecseseznamem"/>
        <w:ind w:left="0"/>
        <w:rPr>
          <w:rFonts w:cs="Times New Roman"/>
          <w:lang w:val="en-GB"/>
        </w:rPr>
      </w:pPr>
    </w:p>
    <w:p w14:paraId="311F4E31" w14:textId="77777777" w:rsidR="000561E0" w:rsidRPr="000561E0" w:rsidRDefault="000561E0" w:rsidP="000561E0">
      <w:pPr>
        <w:pStyle w:val="Odstavecseseznamem"/>
        <w:ind w:left="0"/>
        <w:rPr>
          <w:rFonts w:cs="Times New Roman"/>
          <w:lang w:val="en-GB"/>
        </w:rPr>
      </w:pPr>
      <w:r w:rsidRPr="000561E0">
        <w:rPr>
          <w:rFonts w:cs="Times New Roman"/>
          <w:lang w:val="en-GB"/>
        </w:rPr>
        <w:t xml:space="preserve">Lele, A. (2013). </w:t>
      </w:r>
      <w:proofErr w:type="spellStart"/>
      <w:r w:rsidRPr="000561E0">
        <w:rPr>
          <w:rFonts w:cs="Times New Roman"/>
          <w:lang w:val="en-GB"/>
        </w:rPr>
        <w:t>Asain</w:t>
      </w:r>
      <w:proofErr w:type="spellEnd"/>
      <w:r w:rsidRPr="000561E0">
        <w:rPr>
          <w:rFonts w:cs="Times New Roman"/>
          <w:lang w:val="en-GB"/>
        </w:rPr>
        <w:t xml:space="preserve"> Space Race: Rhetoric or Reality? (Springer India: Heidelberg)</w:t>
      </w:r>
    </w:p>
    <w:p w14:paraId="19077AAE" w14:textId="77777777" w:rsidR="000561E0" w:rsidRDefault="000561E0" w:rsidP="00AB78FD">
      <w:pPr>
        <w:pStyle w:val="Odstavecseseznamem"/>
        <w:ind w:left="0"/>
        <w:rPr>
          <w:rFonts w:cs="Times New Roman"/>
          <w:lang w:val="en-GB"/>
        </w:rPr>
      </w:pPr>
    </w:p>
    <w:p w14:paraId="4EFA269F" w14:textId="77777777" w:rsidR="00AB78FD" w:rsidRPr="000561E0" w:rsidRDefault="00AB78FD" w:rsidP="00AB78FD">
      <w:pPr>
        <w:pStyle w:val="Odstavecseseznamem"/>
        <w:ind w:left="0"/>
        <w:rPr>
          <w:rFonts w:cs="Times New Roman"/>
          <w:lang w:val="en-GB"/>
        </w:rPr>
      </w:pPr>
      <w:r w:rsidRPr="000561E0">
        <w:rPr>
          <w:rFonts w:cs="Times New Roman"/>
          <w:lang w:val="en-GB"/>
        </w:rPr>
        <w:t>Moltz, J. C. (2014). Crowded Orbits: Conflict and Cooperation in Space. New York: Columbia University Press</w:t>
      </w:r>
    </w:p>
    <w:p w14:paraId="6DA8918D" w14:textId="77777777" w:rsidR="000561E0" w:rsidRDefault="000561E0" w:rsidP="00131C62">
      <w:pPr>
        <w:rPr>
          <w:rFonts w:cs="Times New Roman"/>
          <w:lang w:val="en-GB"/>
        </w:rPr>
      </w:pPr>
    </w:p>
    <w:p w14:paraId="76E4CEB9" w14:textId="77777777" w:rsidR="00131C62" w:rsidRPr="000561E0" w:rsidRDefault="00131C62" w:rsidP="00131C62">
      <w:pPr>
        <w:rPr>
          <w:rFonts w:cs="Times New Roman"/>
          <w:lang w:val="en-GB"/>
        </w:rPr>
      </w:pPr>
      <w:r w:rsidRPr="000561E0">
        <w:rPr>
          <w:rFonts w:cs="Times New Roman"/>
          <w:lang w:val="en-GB"/>
        </w:rPr>
        <w:t>Norris, P. (2010). Watching Earth from Space: How Surveillance Helps Us – and Harms Us. (Praxis).</w:t>
      </w:r>
    </w:p>
    <w:p w14:paraId="42DB7CD4" w14:textId="77777777" w:rsidR="000561E0" w:rsidRDefault="000561E0" w:rsidP="00131C62">
      <w:pPr>
        <w:rPr>
          <w:rFonts w:cs="Times New Roman"/>
          <w:lang w:val="en-GB"/>
        </w:rPr>
      </w:pPr>
    </w:p>
    <w:p w14:paraId="7950A0F6" w14:textId="77777777" w:rsidR="000561E0" w:rsidRPr="000561E0" w:rsidRDefault="000561E0" w:rsidP="00131C62">
      <w:pPr>
        <w:rPr>
          <w:rFonts w:cs="Times New Roman"/>
          <w:lang w:val="en-GB"/>
        </w:rPr>
      </w:pPr>
      <w:r w:rsidRPr="000561E0">
        <w:rPr>
          <w:rFonts w:cs="Times New Roman"/>
          <w:lang w:val="en-GB"/>
        </w:rPr>
        <w:t>Sadeh, E. (2011). The Politics of Space: A Survey (Routledge: London)</w:t>
      </w:r>
    </w:p>
    <w:p w14:paraId="253BF64E" w14:textId="77777777" w:rsidR="000561E0" w:rsidRDefault="000561E0" w:rsidP="00AB78FD">
      <w:pPr>
        <w:rPr>
          <w:rFonts w:cs="Times New Roman"/>
          <w:lang w:val="en-GB"/>
        </w:rPr>
      </w:pPr>
    </w:p>
    <w:p w14:paraId="0864C869" w14:textId="77777777" w:rsidR="00AB78FD" w:rsidRPr="000561E0" w:rsidRDefault="00AB78FD" w:rsidP="00AB78FD">
      <w:pPr>
        <w:rPr>
          <w:rFonts w:cs="Times New Roman"/>
          <w:lang w:val="en-GB"/>
        </w:rPr>
      </w:pPr>
      <w:r w:rsidRPr="000561E0">
        <w:rPr>
          <w:rFonts w:cs="Times New Roman"/>
          <w:lang w:val="en-GB"/>
        </w:rPr>
        <w:t xml:space="preserve">Wang, S.-C. (2009). The Making of New “Space”: Cases of transatlantic Astropolitics. </w:t>
      </w:r>
      <w:r w:rsidRPr="000561E0">
        <w:rPr>
          <w:rFonts w:cs="Times New Roman"/>
          <w:i/>
          <w:lang w:val="en-GB"/>
        </w:rPr>
        <w:t>Geopolitics</w:t>
      </w:r>
      <w:r w:rsidRPr="000561E0">
        <w:rPr>
          <w:rFonts w:cs="Times New Roman"/>
          <w:lang w:val="en-GB"/>
        </w:rPr>
        <w:t xml:space="preserve"> 14 (3), pp. 433-461.</w:t>
      </w:r>
    </w:p>
    <w:p w14:paraId="1D690EDB" w14:textId="77777777" w:rsidR="00AB78FD" w:rsidRPr="00823E64" w:rsidRDefault="00AB78FD" w:rsidP="00823E64">
      <w:pPr>
        <w:pStyle w:val="Odstavecseseznamem"/>
        <w:ind w:left="0"/>
        <w:rPr>
          <w:rFonts w:cs="Times New Roman"/>
          <w:b/>
          <w:lang w:val="en-GB"/>
        </w:rPr>
      </w:pPr>
    </w:p>
    <w:p w14:paraId="626BAF90" w14:textId="77777777" w:rsidR="00823E64" w:rsidRDefault="00823E64" w:rsidP="00823E64">
      <w:pPr>
        <w:pStyle w:val="Odstavecseseznamem"/>
        <w:ind w:left="0"/>
        <w:rPr>
          <w:rFonts w:cs="Times New Roman"/>
          <w:lang w:val="en-GB"/>
        </w:rPr>
      </w:pPr>
    </w:p>
    <w:p w14:paraId="583B1681" w14:textId="77777777" w:rsidR="00823E64" w:rsidRPr="00823E64" w:rsidRDefault="00823E64" w:rsidP="00823E64">
      <w:pPr>
        <w:pStyle w:val="Odstavecseseznamem"/>
        <w:ind w:left="0"/>
        <w:rPr>
          <w:rFonts w:cs="Times New Roman"/>
          <w:lang w:val="en-GB"/>
        </w:rPr>
      </w:pPr>
    </w:p>
    <w:sectPr w:rsidR="00823E64" w:rsidRPr="00823E64" w:rsidSect="008E0C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19C1C" w14:textId="77777777" w:rsidR="009A31D4" w:rsidRDefault="009A31D4" w:rsidP="006C5EB6">
      <w:pPr>
        <w:spacing w:after="0" w:line="240" w:lineRule="auto"/>
      </w:pPr>
      <w:r>
        <w:separator/>
      </w:r>
    </w:p>
  </w:endnote>
  <w:endnote w:type="continuationSeparator" w:id="0">
    <w:p w14:paraId="5073CFF9" w14:textId="77777777" w:rsidR="009A31D4" w:rsidRDefault="009A31D4" w:rsidP="006C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TH Ligh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AC93" w14:textId="77777777" w:rsidR="00642003" w:rsidRDefault="006420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160120"/>
      <w:docPartObj>
        <w:docPartGallery w:val="Page Numbers (Bottom of Page)"/>
        <w:docPartUnique/>
      </w:docPartObj>
    </w:sdtPr>
    <w:sdtContent>
      <w:p w14:paraId="76367126" w14:textId="77777777" w:rsidR="00642003" w:rsidRDefault="00642003">
        <w:pPr>
          <w:pStyle w:val="Zpat"/>
          <w:jc w:val="center"/>
        </w:pPr>
        <w:r>
          <w:fldChar w:fldCharType="begin"/>
        </w:r>
        <w:r>
          <w:instrText>PAGE   \* MERGEFORMAT</w:instrText>
        </w:r>
        <w:r>
          <w:fldChar w:fldCharType="separate"/>
        </w:r>
        <w:r w:rsidR="0069179C" w:rsidRPr="0069179C">
          <w:rPr>
            <w:noProof/>
            <w:lang w:val="cs-CZ"/>
          </w:rPr>
          <w:t>8</w:t>
        </w:r>
        <w:r>
          <w:fldChar w:fldCharType="end"/>
        </w:r>
      </w:p>
    </w:sdtContent>
  </w:sdt>
  <w:p w14:paraId="219FA5AF" w14:textId="77777777" w:rsidR="00642003" w:rsidRDefault="006420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E6B8" w14:textId="77777777" w:rsidR="00642003" w:rsidRDefault="006420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D68B6" w14:textId="77777777" w:rsidR="009A31D4" w:rsidRDefault="009A31D4" w:rsidP="006C5EB6">
      <w:pPr>
        <w:spacing w:after="0" w:line="240" w:lineRule="auto"/>
      </w:pPr>
      <w:r>
        <w:separator/>
      </w:r>
    </w:p>
  </w:footnote>
  <w:footnote w:type="continuationSeparator" w:id="0">
    <w:p w14:paraId="716FE7B8" w14:textId="77777777" w:rsidR="009A31D4" w:rsidRDefault="009A31D4" w:rsidP="006C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1064" w14:textId="77777777" w:rsidR="00642003" w:rsidRDefault="006420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5635" w14:textId="77777777" w:rsidR="00642003" w:rsidRDefault="00642003" w:rsidP="006C5EB6">
    <w:pPr>
      <w:pStyle w:val="Zhlav"/>
      <w:contextualSpacing/>
    </w:pPr>
    <w:r>
      <w:t>Charles University</w:t>
    </w:r>
  </w:p>
  <w:p w14:paraId="12FC0BCB" w14:textId="77777777" w:rsidR="00642003" w:rsidRDefault="00642003" w:rsidP="006C5EB6">
    <w:pPr>
      <w:pStyle w:val="Zhlav"/>
      <w:contextualSpacing/>
    </w:pPr>
    <w:r>
      <w:t>Faculty of Social Sciences</w:t>
    </w:r>
  </w:p>
  <w:p w14:paraId="6A5D2ABC" w14:textId="77777777" w:rsidR="00642003" w:rsidRDefault="00642003" w:rsidP="00CB1CBF">
    <w:pPr>
      <w:pStyle w:val="Zhlav"/>
      <w:contextualSpacing/>
    </w:pPr>
    <w:r>
      <w:t>Department of Security Studies</w:t>
    </w:r>
  </w:p>
  <w:p w14:paraId="133D4CC9" w14:textId="77777777" w:rsidR="00642003" w:rsidRDefault="0064200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1046" w14:textId="77777777" w:rsidR="00642003" w:rsidRDefault="00642003" w:rsidP="00C1780E">
    <w:pPr>
      <w:pStyle w:val="Zhlav"/>
      <w:contextualSpacing/>
    </w:pPr>
    <w:r>
      <w:rPr>
        <w:noProof/>
        <w:lang w:val="cs-CZ" w:eastAsia="cs-CZ"/>
      </w:rPr>
      <w:drawing>
        <wp:anchor distT="0" distB="0" distL="114300" distR="114300" simplePos="0" relativeHeight="251661312" behindDoc="0" locked="0" layoutInCell="1" allowOverlap="1" wp14:anchorId="02B7D10F" wp14:editId="60DBF068">
          <wp:simplePos x="0" y="0"/>
          <wp:positionH relativeFrom="column">
            <wp:posOffset>4416725</wp:posOffset>
          </wp:positionH>
          <wp:positionV relativeFrom="paragraph">
            <wp:posOffset>0</wp:posOffset>
          </wp:positionV>
          <wp:extent cx="1524000" cy="15240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r>
      <w:t>Charles University</w:t>
    </w:r>
  </w:p>
  <w:p w14:paraId="65B00BFE" w14:textId="77777777" w:rsidR="00642003" w:rsidRDefault="00642003" w:rsidP="00C1780E">
    <w:pPr>
      <w:pStyle w:val="Zhlav"/>
      <w:contextualSpacing/>
    </w:pPr>
    <w:r>
      <w:t>Faculty of Social Sciences</w:t>
    </w:r>
  </w:p>
  <w:p w14:paraId="2DC902D0" w14:textId="77777777" w:rsidR="00642003" w:rsidRDefault="00642003" w:rsidP="00C1780E">
    <w:pPr>
      <w:pStyle w:val="Zhlav"/>
      <w:contextualSpacing/>
    </w:pPr>
    <w:r>
      <w:t>Department of Security Studies</w:t>
    </w:r>
  </w:p>
  <w:p w14:paraId="137DC2DA" w14:textId="77777777" w:rsidR="00642003" w:rsidRDefault="006420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3278"/>
    <w:multiLevelType w:val="hybridMultilevel"/>
    <w:tmpl w:val="CBD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75560"/>
    <w:multiLevelType w:val="hybridMultilevel"/>
    <w:tmpl w:val="B80C137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A828BD"/>
    <w:multiLevelType w:val="hybridMultilevel"/>
    <w:tmpl w:val="18DA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C07AC"/>
    <w:multiLevelType w:val="hybridMultilevel"/>
    <w:tmpl w:val="F55452A0"/>
    <w:lvl w:ilvl="0" w:tplc="55F4D620">
      <w:start w:val="1"/>
      <w:numFmt w:val="bullet"/>
      <w:lvlText w:val="•"/>
      <w:lvlJc w:val="left"/>
      <w:pPr>
        <w:tabs>
          <w:tab w:val="num" w:pos="720"/>
        </w:tabs>
        <w:ind w:left="720" w:hanging="360"/>
      </w:pPr>
      <w:rPr>
        <w:rFonts w:ascii="Arial" w:hAnsi="Arial" w:hint="default"/>
      </w:rPr>
    </w:lvl>
    <w:lvl w:ilvl="1" w:tplc="3EF2579A" w:tentative="1">
      <w:start w:val="1"/>
      <w:numFmt w:val="bullet"/>
      <w:lvlText w:val="•"/>
      <w:lvlJc w:val="left"/>
      <w:pPr>
        <w:tabs>
          <w:tab w:val="num" w:pos="1440"/>
        </w:tabs>
        <w:ind w:left="1440" w:hanging="360"/>
      </w:pPr>
      <w:rPr>
        <w:rFonts w:ascii="Arial" w:hAnsi="Arial" w:hint="default"/>
      </w:rPr>
    </w:lvl>
    <w:lvl w:ilvl="2" w:tplc="47A26F32" w:tentative="1">
      <w:start w:val="1"/>
      <w:numFmt w:val="bullet"/>
      <w:lvlText w:val="•"/>
      <w:lvlJc w:val="left"/>
      <w:pPr>
        <w:tabs>
          <w:tab w:val="num" w:pos="2160"/>
        </w:tabs>
        <w:ind w:left="2160" w:hanging="360"/>
      </w:pPr>
      <w:rPr>
        <w:rFonts w:ascii="Arial" w:hAnsi="Arial" w:hint="default"/>
      </w:rPr>
    </w:lvl>
    <w:lvl w:ilvl="3" w:tplc="68B430C2" w:tentative="1">
      <w:start w:val="1"/>
      <w:numFmt w:val="bullet"/>
      <w:lvlText w:val="•"/>
      <w:lvlJc w:val="left"/>
      <w:pPr>
        <w:tabs>
          <w:tab w:val="num" w:pos="2880"/>
        </w:tabs>
        <w:ind w:left="2880" w:hanging="360"/>
      </w:pPr>
      <w:rPr>
        <w:rFonts w:ascii="Arial" w:hAnsi="Arial" w:hint="default"/>
      </w:rPr>
    </w:lvl>
    <w:lvl w:ilvl="4" w:tplc="D25A5BB8" w:tentative="1">
      <w:start w:val="1"/>
      <w:numFmt w:val="bullet"/>
      <w:lvlText w:val="•"/>
      <w:lvlJc w:val="left"/>
      <w:pPr>
        <w:tabs>
          <w:tab w:val="num" w:pos="3600"/>
        </w:tabs>
        <w:ind w:left="3600" w:hanging="360"/>
      </w:pPr>
      <w:rPr>
        <w:rFonts w:ascii="Arial" w:hAnsi="Arial" w:hint="default"/>
      </w:rPr>
    </w:lvl>
    <w:lvl w:ilvl="5" w:tplc="14DA6A4E" w:tentative="1">
      <w:start w:val="1"/>
      <w:numFmt w:val="bullet"/>
      <w:lvlText w:val="•"/>
      <w:lvlJc w:val="left"/>
      <w:pPr>
        <w:tabs>
          <w:tab w:val="num" w:pos="4320"/>
        </w:tabs>
        <w:ind w:left="4320" w:hanging="360"/>
      </w:pPr>
      <w:rPr>
        <w:rFonts w:ascii="Arial" w:hAnsi="Arial" w:hint="default"/>
      </w:rPr>
    </w:lvl>
    <w:lvl w:ilvl="6" w:tplc="CE284C74" w:tentative="1">
      <w:start w:val="1"/>
      <w:numFmt w:val="bullet"/>
      <w:lvlText w:val="•"/>
      <w:lvlJc w:val="left"/>
      <w:pPr>
        <w:tabs>
          <w:tab w:val="num" w:pos="5040"/>
        </w:tabs>
        <w:ind w:left="5040" w:hanging="360"/>
      </w:pPr>
      <w:rPr>
        <w:rFonts w:ascii="Arial" w:hAnsi="Arial" w:hint="default"/>
      </w:rPr>
    </w:lvl>
    <w:lvl w:ilvl="7" w:tplc="5E4ACBB2" w:tentative="1">
      <w:start w:val="1"/>
      <w:numFmt w:val="bullet"/>
      <w:lvlText w:val="•"/>
      <w:lvlJc w:val="left"/>
      <w:pPr>
        <w:tabs>
          <w:tab w:val="num" w:pos="5760"/>
        </w:tabs>
        <w:ind w:left="5760" w:hanging="360"/>
      </w:pPr>
      <w:rPr>
        <w:rFonts w:ascii="Arial" w:hAnsi="Arial" w:hint="default"/>
      </w:rPr>
    </w:lvl>
    <w:lvl w:ilvl="8" w:tplc="E98642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8F10AD"/>
    <w:multiLevelType w:val="hybridMultilevel"/>
    <w:tmpl w:val="D792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37431"/>
    <w:multiLevelType w:val="hybridMultilevel"/>
    <w:tmpl w:val="753E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EB072F"/>
    <w:multiLevelType w:val="hybridMultilevel"/>
    <w:tmpl w:val="C908B2F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8218854">
    <w:abstractNumId w:val="1"/>
  </w:num>
  <w:num w:numId="2" w16cid:durableId="889658618">
    <w:abstractNumId w:val="0"/>
  </w:num>
  <w:num w:numId="3" w16cid:durableId="322392673">
    <w:abstractNumId w:val="4"/>
  </w:num>
  <w:num w:numId="4" w16cid:durableId="189417624">
    <w:abstractNumId w:val="5"/>
  </w:num>
  <w:num w:numId="5" w16cid:durableId="1600261733">
    <w:abstractNumId w:val="2"/>
  </w:num>
  <w:num w:numId="6" w16cid:durableId="120615280">
    <w:abstractNumId w:val="3"/>
  </w:num>
  <w:num w:numId="7" w16cid:durableId="1619415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2MLEwNzAxNjIxNzNT0lEKTi0uzszPAymwqAUAdtxfhCwAAAA="/>
    <w:docVar w:name="EN.InstantFormat" w:val="&lt;ENInstantFormat&gt;&lt;Enabled&gt;1&lt;/Enabled&gt;&lt;ScanUnformatted&gt;0&lt;/ScanUnformatted&gt;&lt;ScanChanges&gt;1&lt;/ScanChanges&gt;&lt;Suspended&gt;0&lt;/Suspended&gt;&lt;/ENInstantFormat&gt;"/>
    <w:docVar w:name="EN.Layout" w:val="&lt;ENLayout&gt;&lt;Style&gt;Chicago 15th B (sections) EDI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d50frx2hzead9efrenpxzepe05d55sswwar&quot;&gt;My EndNote Library&lt;record-ids&gt;&lt;item&gt;13&lt;/item&gt;&lt;/record-ids&gt;&lt;/item&gt;&lt;/Libraries&gt;"/>
  </w:docVars>
  <w:rsids>
    <w:rsidRoot w:val="00C73FF3"/>
    <w:rsid w:val="0000039A"/>
    <w:rsid w:val="000022DF"/>
    <w:rsid w:val="00016139"/>
    <w:rsid w:val="00023467"/>
    <w:rsid w:val="000450B6"/>
    <w:rsid w:val="00046EED"/>
    <w:rsid w:val="00047F31"/>
    <w:rsid w:val="000561E0"/>
    <w:rsid w:val="0006187E"/>
    <w:rsid w:val="00065A1B"/>
    <w:rsid w:val="00065FA6"/>
    <w:rsid w:val="0008314F"/>
    <w:rsid w:val="00094FEA"/>
    <w:rsid w:val="000956D5"/>
    <w:rsid w:val="000B7464"/>
    <w:rsid w:val="000C14AB"/>
    <w:rsid w:val="000C1ADE"/>
    <w:rsid w:val="000C1BFF"/>
    <w:rsid w:val="000C219B"/>
    <w:rsid w:val="000D44C3"/>
    <w:rsid w:val="000D6F2A"/>
    <w:rsid w:val="000E1BF4"/>
    <w:rsid w:val="000F4B99"/>
    <w:rsid w:val="0010537A"/>
    <w:rsid w:val="00106761"/>
    <w:rsid w:val="00107041"/>
    <w:rsid w:val="001227F0"/>
    <w:rsid w:val="00131C62"/>
    <w:rsid w:val="001417E5"/>
    <w:rsid w:val="00143135"/>
    <w:rsid w:val="00143910"/>
    <w:rsid w:val="00144601"/>
    <w:rsid w:val="0014644A"/>
    <w:rsid w:val="00157CFF"/>
    <w:rsid w:val="00171F38"/>
    <w:rsid w:val="001834EB"/>
    <w:rsid w:val="0018418A"/>
    <w:rsid w:val="00190CDA"/>
    <w:rsid w:val="0019126B"/>
    <w:rsid w:val="001A1DD2"/>
    <w:rsid w:val="001A22F5"/>
    <w:rsid w:val="001A3C9A"/>
    <w:rsid w:val="001B33EC"/>
    <w:rsid w:val="001B5787"/>
    <w:rsid w:val="001B5C06"/>
    <w:rsid w:val="001E52F2"/>
    <w:rsid w:val="001F0D08"/>
    <w:rsid w:val="001F2D20"/>
    <w:rsid w:val="00202097"/>
    <w:rsid w:val="00202658"/>
    <w:rsid w:val="002116B4"/>
    <w:rsid w:val="00213FA8"/>
    <w:rsid w:val="0021702E"/>
    <w:rsid w:val="00221018"/>
    <w:rsid w:val="00223F18"/>
    <w:rsid w:val="00224926"/>
    <w:rsid w:val="00226DE9"/>
    <w:rsid w:val="00232360"/>
    <w:rsid w:val="00235323"/>
    <w:rsid w:val="00251668"/>
    <w:rsid w:val="002629FC"/>
    <w:rsid w:val="00262BD3"/>
    <w:rsid w:val="00266AF7"/>
    <w:rsid w:val="002709F6"/>
    <w:rsid w:val="00286F5F"/>
    <w:rsid w:val="002B1B48"/>
    <w:rsid w:val="002B5701"/>
    <w:rsid w:val="002C4872"/>
    <w:rsid w:val="002C616C"/>
    <w:rsid w:val="002D0B35"/>
    <w:rsid w:val="002E0E4D"/>
    <w:rsid w:val="002F0E0F"/>
    <w:rsid w:val="002F7F5C"/>
    <w:rsid w:val="0030569D"/>
    <w:rsid w:val="00313635"/>
    <w:rsid w:val="00317A81"/>
    <w:rsid w:val="00317AD0"/>
    <w:rsid w:val="003253ED"/>
    <w:rsid w:val="00330608"/>
    <w:rsid w:val="00342C74"/>
    <w:rsid w:val="003444DB"/>
    <w:rsid w:val="0037444E"/>
    <w:rsid w:val="003749A1"/>
    <w:rsid w:val="003A2238"/>
    <w:rsid w:val="003C2218"/>
    <w:rsid w:val="003F0776"/>
    <w:rsid w:val="004011EF"/>
    <w:rsid w:val="00402DFF"/>
    <w:rsid w:val="004042FF"/>
    <w:rsid w:val="00411F0A"/>
    <w:rsid w:val="00412719"/>
    <w:rsid w:val="004220D1"/>
    <w:rsid w:val="00433EF9"/>
    <w:rsid w:val="00436EB2"/>
    <w:rsid w:val="00437ACF"/>
    <w:rsid w:val="00442DEB"/>
    <w:rsid w:val="00452E1D"/>
    <w:rsid w:val="00461444"/>
    <w:rsid w:val="004663E5"/>
    <w:rsid w:val="004A74D9"/>
    <w:rsid w:val="004B2423"/>
    <w:rsid w:val="004B7971"/>
    <w:rsid w:val="004C2A9C"/>
    <w:rsid w:val="004C5202"/>
    <w:rsid w:val="004E0331"/>
    <w:rsid w:val="004E09A8"/>
    <w:rsid w:val="004E7641"/>
    <w:rsid w:val="004F46D4"/>
    <w:rsid w:val="00500645"/>
    <w:rsid w:val="00506190"/>
    <w:rsid w:val="00507ACB"/>
    <w:rsid w:val="0052114A"/>
    <w:rsid w:val="00530FD8"/>
    <w:rsid w:val="0053721B"/>
    <w:rsid w:val="00543387"/>
    <w:rsid w:val="005452AB"/>
    <w:rsid w:val="00557948"/>
    <w:rsid w:val="0056014E"/>
    <w:rsid w:val="0057163B"/>
    <w:rsid w:val="005775E2"/>
    <w:rsid w:val="00585961"/>
    <w:rsid w:val="00585BB2"/>
    <w:rsid w:val="005A10EA"/>
    <w:rsid w:val="005B33F3"/>
    <w:rsid w:val="005B62A6"/>
    <w:rsid w:val="005B68B8"/>
    <w:rsid w:val="005C3AD4"/>
    <w:rsid w:val="005D1A31"/>
    <w:rsid w:val="005D1D8E"/>
    <w:rsid w:val="005F39A4"/>
    <w:rsid w:val="005F3F4F"/>
    <w:rsid w:val="00605417"/>
    <w:rsid w:val="0060723A"/>
    <w:rsid w:val="00611162"/>
    <w:rsid w:val="00612BE4"/>
    <w:rsid w:val="00617EA6"/>
    <w:rsid w:val="00621417"/>
    <w:rsid w:val="00633E1F"/>
    <w:rsid w:val="006376F7"/>
    <w:rsid w:val="00642003"/>
    <w:rsid w:val="00644FBF"/>
    <w:rsid w:val="00651EE7"/>
    <w:rsid w:val="0065645C"/>
    <w:rsid w:val="0067461F"/>
    <w:rsid w:val="00676E38"/>
    <w:rsid w:val="00690698"/>
    <w:rsid w:val="0069179C"/>
    <w:rsid w:val="006A44C6"/>
    <w:rsid w:val="006B0010"/>
    <w:rsid w:val="006C2EEB"/>
    <w:rsid w:val="006C3848"/>
    <w:rsid w:val="006C3BBF"/>
    <w:rsid w:val="006C5EB6"/>
    <w:rsid w:val="006C74B8"/>
    <w:rsid w:val="006D36F9"/>
    <w:rsid w:val="006D5B93"/>
    <w:rsid w:val="006D6B3D"/>
    <w:rsid w:val="006F7B55"/>
    <w:rsid w:val="007266BB"/>
    <w:rsid w:val="007335A3"/>
    <w:rsid w:val="0073789A"/>
    <w:rsid w:val="00742ED8"/>
    <w:rsid w:val="00747D45"/>
    <w:rsid w:val="00750DE8"/>
    <w:rsid w:val="00752952"/>
    <w:rsid w:val="00755655"/>
    <w:rsid w:val="00755847"/>
    <w:rsid w:val="00756E08"/>
    <w:rsid w:val="00757B3D"/>
    <w:rsid w:val="00767C12"/>
    <w:rsid w:val="00774419"/>
    <w:rsid w:val="00780551"/>
    <w:rsid w:val="007810FA"/>
    <w:rsid w:val="00783B19"/>
    <w:rsid w:val="00785DD8"/>
    <w:rsid w:val="00795917"/>
    <w:rsid w:val="007B201D"/>
    <w:rsid w:val="007B3ACD"/>
    <w:rsid w:val="007C245D"/>
    <w:rsid w:val="007D33DB"/>
    <w:rsid w:val="007D7786"/>
    <w:rsid w:val="007D7E2E"/>
    <w:rsid w:val="007F6C08"/>
    <w:rsid w:val="00806580"/>
    <w:rsid w:val="00823E64"/>
    <w:rsid w:val="008339DF"/>
    <w:rsid w:val="00833DC6"/>
    <w:rsid w:val="0084335E"/>
    <w:rsid w:val="00844D74"/>
    <w:rsid w:val="00854352"/>
    <w:rsid w:val="00861F5A"/>
    <w:rsid w:val="0086727E"/>
    <w:rsid w:val="00883439"/>
    <w:rsid w:val="0089061C"/>
    <w:rsid w:val="008939AB"/>
    <w:rsid w:val="008B7902"/>
    <w:rsid w:val="008E0C25"/>
    <w:rsid w:val="008E36E3"/>
    <w:rsid w:val="008E74C7"/>
    <w:rsid w:val="008F50F5"/>
    <w:rsid w:val="0090580C"/>
    <w:rsid w:val="00917BE7"/>
    <w:rsid w:val="00924CBB"/>
    <w:rsid w:val="00932874"/>
    <w:rsid w:val="0094763D"/>
    <w:rsid w:val="009640AF"/>
    <w:rsid w:val="009648C7"/>
    <w:rsid w:val="00964ED5"/>
    <w:rsid w:val="00976EAE"/>
    <w:rsid w:val="00983FE8"/>
    <w:rsid w:val="00990233"/>
    <w:rsid w:val="00994086"/>
    <w:rsid w:val="0099733D"/>
    <w:rsid w:val="009A277C"/>
    <w:rsid w:val="009A2CF0"/>
    <w:rsid w:val="009A31D4"/>
    <w:rsid w:val="009B123F"/>
    <w:rsid w:val="009B5143"/>
    <w:rsid w:val="009C4CD1"/>
    <w:rsid w:val="009D44FA"/>
    <w:rsid w:val="009E39F6"/>
    <w:rsid w:val="009E4445"/>
    <w:rsid w:val="009E6231"/>
    <w:rsid w:val="009E79A4"/>
    <w:rsid w:val="00A01D01"/>
    <w:rsid w:val="00A02A03"/>
    <w:rsid w:val="00A24E14"/>
    <w:rsid w:val="00A2592E"/>
    <w:rsid w:val="00A25AFC"/>
    <w:rsid w:val="00A26CBE"/>
    <w:rsid w:val="00A30763"/>
    <w:rsid w:val="00A33D5C"/>
    <w:rsid w:val="00A34685"/>
    <w:rsid w:val="00A349CF"/>
    <w:rsid w:val="00A41CC9"/>
    <w:rsid w:val="00A42270"/>
    <w:rsid w:val="00A5610F"/>
    <w:rsid w:val="00A64CD3"/>
    <w:rsid w:val="00A65372"/>
    <w:rsid w:val="00A74AF6"/>
    <w:rsid w:val="00A7759F"/>
    <w:rsid w:val="00A9421D"/>
    <w:rsid w:val="00A9639C"/>
    <w:rsid w:val="00AA0E87"/>
    <w:rsid w:val="00AA4C09"/>
    <w:rsid w:val="00AB2BF9"/>
    <w:rsid w:val="00AB78FD"/>
    <w:rsid w:val="00AB7A5E"/>
    <w:rsid w:val="00AC1170"/>
    <w:rsid w:val="00AC58F3"/>
    <w:rsid w:val="00AD709B"/>
    <w:rsid w:val="00AE14DE"/>
    <w:rsid w:val="00B1504A"/>
    <w:rsid w:val="00B161F4"/>
    <w:rsid w:val="00B17CDD"/>
    <w:rsid w:val="00B202A9"/>
    <w:rsid w:val="00B42A61"/>
    <w:rsid w:val="00B43CB5"/>
    <w:rsid w:val="00B53219"/>
    <w:rsid w:val="00B66FDC"/>
    <w:rsid w:val="00B75DF4"/>
    <w:rsid w:val="00B85C47"/>
    <w:rsid w:val="00B96B1E"/>
    <w:rsid w:val="00B96EF5"/>
    <w:rsid w:val="00BA35B7"/>
    <w:rsid w:val="00BC699C"/>
    <w:rsid w:val="00C039A2"/>
    <w:rsid w:val="00C1382C"/>
    <w:rsid w:val="00C1780E"/>
    <w:rsid w:val="00C2521A"/>
    <w:rsid w:val="00C34D4A"/>
    <w:rsid w:val="00C36A7E"/>
    <w:rsid w:val="00C41342"/>
    <w:rsid w:val="00C46AE6"/>
    <w:rsid w:val="00C525E6"/>
    <w:rsid w:val="00C54FC9"/>
    <w:rsid w:val="00C57D90"/>
    <w:rsid w:val="00C64511"/>
    <w:rsid w:val="00C7017F"/>
    <w:rsid w:val="00C73FF3"/>
    <w:rsid w:val="00C84721"/>
    <w:rsid w:val="00C92596"/>
    <w:rsid w:val="00C930CC"/>
    <w:rsid w:val="00C94E69"/>
    <w:rsid w:val="00CA2756"/>
    <w:rsid w:val="00CA62AA"/>
    <w:rsid w:val="00CB1CBF"/>
    <w:rsid w:val="00CC0139"/>
    <w:rsid w:val="00CC0CEF"/>
    <w:rsid w:val="00CC46D3"/>
    <w:rsid w:val="00CC6555"/>
    <w:rsid w:val="00CD4A32"/>
    <w:rsid w:val="00CE0266"/>
    <w:rsid w:val="00CE0274"/>
    <w:rsid w:val="00CE0452"/>
    <w:rsid w:val="00CF34A9"/>
    <w:rsid w:val="00CF39A5"/>
    <w:rsid w:val="00CF572D"/>
    <w:rsid w:val="00D0052E"/>
    <w:rsid w:val="00D04498"/>
    <w:rsid w:val="00D2187E"/>
    <w:rsid w:val="00D22235"/>
    <w:rsid w:val="00D50C0A"/>
    <w:rsid w:val="00D75958"/>
    <w:rsid w:val="00D75DD0"/>
    <w:rsid w:val="00D77B5B"/>
    <w:rsid w:val="00D77EB8"/>
    <w:rsid w:val="00D84E4B"/>
    <w:rsid w:val="00D86F46"/>
    <w:rsid w:val="00D87A6A"/>
    <w:rsid w:val="00D90298"/>
    <w:rsid w:val="00D90950"/>
    <w:rsid w:val="00D932BF"/>
    <w:rsid w:val="00D93A10"/>
    <w:rsid w:val="00D973DB"/>
    <w:rsid w:val="00DA1892"/>
    <w:rsid w:val="00DB1465"/>
    <w:rsid w:val="00DB4D72"/>
    <w:rsid w:val="00DC10D2"/>
    <w:rsid w:val="00DC1623"/>
    <w:rsid w:val="00DD7AD1"/>
    <w:rsid w:val="00DF22A1"/>
    <w:rsid w:val="00DF2BA3"/>
    <w:rsid w:val="00E015E4"/>
    <w:rsid w:val="00E0457F"/>
    <w:rsid w:val="00E06A34"/>
    <w:rsid w:val="00E17981"/>
    <w:rsid w:val="00E27C58"/>
    <w:rsid w:val="00E323A3"/>
    <w:rsid w:val="00E41A61"/>
    <w:rsid w:val="00E465DC"/>
    <w:rsid w:val="00E476D8"/>
    <w:rsid w:val="00E512B4"/>
    <w:rsid w:val="00E626EC"/>
    <w:rsid w:val="00E80EA3"/>
    <w:rsid w:val="00E92BDF"/>
    <w:rsid w:val="00EA5D06"/>
    <w:rsid w:val="00ED075A"/>
    <w:rsid w:val="00ED30A1"/>
    <w:rsid w:val="00ED4491"/>
    <w:rsid w:val="00ED4D7E"/>
    <w:rsid w:val="00EE0D1A"/>
    <w:rsid w:val="00EE3A81"/>
    <w:rsid w:val="00EF0777"/>
    <w:rsid w:val="00EF372A"/>
    <w:rsid w:val="00F209BA"/>
    <w:rsid w:val="00F240DE"/>
    <w:rsid w:val="00F30E23"/>
    <w:rsid w:val="00F329D4"/>
    <w:rsid w:val="00F40EFA"/>
    <w:rsid w:val="00F51444"/>
    <w:rsid w:val="00F53CB8"/>
    <w:rsid w:val="00F5699F"/>
    <w:rsid w:val="00F70FC1"/>
    <w:rsid w:val="00F77986"/>
    <w:rsid w:val="00FA25BE"/>
    <w:rsid w:val="00FB0653"/>
    <w:rsid w:val="00FB7EE3"/>
    <w:rsid w:val="00FC0920"/>
    <w:rsid w:val="00FC104D"/>
    <w:rsid w:val="00FC1D11"/>
    <w:rsid w:val="00FC2867"/>
    <w:rsid w:val="00FC4B1E"/>
    <w:rsid w:val="00FE45C6"/>
    <w:rsid w:val="00FE4898"/>
    <w:rsid w:val="00FE6506"/>
    <w:rsid w:val="00FE7658"/>
    <w:rsid w:val="00FF001B"/>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6DE8"/>
  <w15:docId w15:val="{2AC9FE5D-74CB-4E0E-9E93-07DB0865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010"/>
    <w:pPr>
      <w:spacing w:before="120" w:after="120" w:line="288" w:lineRule="auto"/>
      <w:jc w:val="both"/>
    </w:pPr>
    <w:rPr>
      <w:color w:val="000000" w:themeColor="text1"/>
      <w:sz w:val="24"/>
    </w:rPr>
  </w:style>
  <w:style w:type="paragraph" w:styleId="Nadpis1">
    <w:name w:val="heading 1"/>
    <w:basedOn w:val="Normln"/>
    <w:next w:val="Normln"/>
    <w:link w:val="Nadpis1Char"/>
    <w:uiPriority w:val="9"/>
    <w:qFormat/>
    <w:rsid w:val="00FE4898"/>
    <w:pPr>
      <w:keepNext/>
      <w:keepLines/>
      <w:spacing w:before="240" w:after="0" w:line="360" w:lineRule="auto"/>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unhideWhenUsed/>
    <w:qFormat/>
    <w:rsid w:val="00171F38"/>
    <w:pPr>
      <w:keepNext/>
      <w:keepLines/>
      <w:spacing w:before="40" w:after="0"/>
      <w:outlineLvl w:val="1"/>
    </w:pPr>
    <w:rPr>
      <w:rFonts w:asciiTheme="majorHAnsi" w:eastAsiaTheme="majorEastAsia" w:hAnsiTheme="majorHAnsi" w:cstheme="majorBidi"/>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5EB6"/>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6C5EB6"/>
  </w:style>
  <w:style w:type="paragraph" w:styleId="Zpat">
    <w:name w:val="footer"/>
    <w:basedOn w:val="Normln"/>
    <w:link w:val="ZpatChar"/>
    <w:uiPriority w:val="99"/>
    <w:unhideWhenUsed/>
    <w:rsid w:val="006C5EB6"/>
    <w:pPr>
      <w:tabs>
        <w:tab w:val="center" w:pos="4680"/>
        <w:tab w:val="right" w:pos="9360"/>
      </w:tabs>
      <w:spacing w:after="0" w:line="240" w:lineRule="auto"/>
    </w:pPr>
  </w:style>
  <w:style w:type="character" w:customStyle="1" w:styleId="ZpatChar">
    <w:name w:val="Zápatí Char"/>
    <w:basedOn w:val="Standardnpsmoodstavce"/>
    <w:link w:val="Zpat"/>
    <w:uiPriority w:val="99"/>
    <w:rsid w:val="006C5EB6"/>
  </w:style>
  <w:style w:type="character" w:customStyle="1" w:styleId="Nadpis1Char">
    <w:name w:val="Nadpis 1 Char"/>
    <w:basedOn w:val="Standardnpsmoodstavce"/>
    <w:link w:val="Nadpis1"/>
    <w:uiPriority w:val="9"/>
    <w:rsid w:val="00FE4898"/>
    <w:rPr>
      <w:rFonts w:asciiTheme="majorHAnsi" w:eastAsiaTheme="majorEastAsia" w:hAnsiTheme="majorHAnsi" w:cstheme="majorBidi"/>
      <w:color w:val="000000" w:themeColor="text1"/>
      <w:sz w:val="32"/>
      <w:szCs w:val="32"/>
    </w:rPr>
  </w:style>
  <w:style w:type="character" w:styleId="Zstupntext">
    <w:name w:val="Placeholder Text"/>
    <w:basedOn w:val="Standardnpsmoodstavce"/>
    <w:uiPriority w:val="99"/>
    <w:semiHidden/>
    <w:rsid w:val="006C5EB6"/>
    <w:rPr>
      <w:color w:val="808080"/>
    </w:rPr>
  </w:style>
  <w:style w:type="character" w:customStyle="1" w:styleId="Nadpis2Char">
    <w:name w:val="Nadpis 2 Char"/>
    <w:basedOn w:val="Standardnpsmoodstavce"/>
    <w:link w:val="Nadpis2"/>
    <w:uiPriority w:val="9"/>
    <w:rsid w:val="00171F38"/>
    <w:rPr>
      <w:rFonts w:asciiTheme="majorHAnsi" w:eastAsiaTheme="majorEastAsia" w:hAnsiTheme="majorHAnsi" w:cstheme="majorBidi"/>
      <w:color w:val="000000" w:themeColor="text1"/>
      <w:sz w:val="28"/>
      <w:szCs w:val="26"/>
    </w:rPr>
  </w:style>
  <w:style w:type="paragraph" w:styleId="Odstavecseseznamem">
    <w:name w:val="List Paragraph"/>
    <w:basedOn w:val="Normln"/>
    <w:uiPriority w:val="34"/>
    <w:qFormat/>
    <w:rsid w:val="004A74D9"/>
    <w:pPr>
      <w:ind w:left="720"/>
      <w:contextualSpacing/>
    </w:pPr>
  </w:style>
  <w:style w:type="character" w:customStyle="1" w:styleId="Styl1">
    <w:name w:val="Styl1"/>
    <w:basedOn w:val="Hypertextovodkaz"/>
    <w:uiPriority w:val="1"/>
    <w:rsid w:val="00932874"/>
    <w:rPr>
      <w:color w:val="0563C1" w:themeColor="hyperlink"/>
      <w:u w:val="single"/>
    </w:rPr>
  </w:style>
  <w:style w:type="character" w:styleId="Hypertextovodkaz">
    <w:name w:val="Hyperlink"/>
    <w:basedOn w:val="Standardnpsmoodstavce"/>
    <w:uiPriority w:val="99"/>
    <w:unhideWhenUsed/>
    <w:rsid w:val="00932874"/>
    <w:rPr>
      <w:color w:val="0563C1" w:themeColor="hyperlink"/>
      <w:u w:val="single"/>
    </w:rPr>
  </w:style>
  <w:style w:type="paragraph" w:customStyle="1" w:styleId="Default">
    <w:name w:val="Default"/>
    <w:rsid w:val="00CE0274"/>
    <w:pPr>
      <w:autoSpaceDE w:val="0"/>
      <w:autoSpaceDN w:val="0"/>
      <w:adjustRightInd w:val="0"/>
      <w:spacing w:after="0" w:line="240" w:lineRule="auto"/>
    </w:pPr>
    <w:rPr>
      <w:rFonts w:ascii="ETH Light" w:hAnsi="ETH Light" w:cs="ETH Light"/>
      <w:color w:val="000000"/>
      <w:sz w:val="24"/>
      <w:szCs w:val="24"/>
    </w:rPr>
  </w:style>
  <w:style w:type="paragraph" w:styleId="Bezmezer">
    <w:name w:val="No Spacing"/>
    <w:uiPriority w:val="1"/>
    <w:qFormat/>
    <w:rsid w:val="009B123F"/>
    <w:pPr>
      <w:spacing w:after="0" w:line="240" w:lineRule="auto"/>
      <w:jc w:val="both"/>
    </w:pPr>
    <w:rPr>
      <w:color w:val="000000" w:themeColor="text1"/>
      <w:sz w:val="24"/>
    </w:rPr>
  </w:style>
  <w:style w:type="paragraph" w:styleId="Textbubliny">
    <w:name w:val="Balloon Text"/>
    <w:basedOn w:val="Normln"/>
    <w:link w:val="TextbublinyChar"/>
    <w:uiPriority w:val="99"/>
    <w:semiHidden/>
    <w:unhideWhenUsed/>
    <w:rsid w:val="00D50C0A"/>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0C0A"/>
    <w:rPr>
      <w:rFonts w:ascii="Tahoma" w:hAnsi="Tahoma" w:cs="Tahoma"/>
      <w:color w:val="000000" w:themeColor="text1"/>
      <w:sz w:val="16"/>
      <w:szCs w:val="16"/>
    </w:rPr>
  </w:style>
  <w:style w:type="character" w:styleId="Sledovanodkaz">
    <w:name w:val="FollowedHyperlink"/>
    <w:basedOn w:val="Standardnpsmoodstavce"/>
    <w:uiPriority w:val="99"/>
    <w:semiHidden/>
    <w:unhideWhenUsed/>
    <w:rsid w:val="007D7E2E"/>
    <w:rPr>
      <w:color w:val="954F72" w:themeColor="followedHyperlink"/>
      <w:u w:val="single"/>
    </w:rPr>
  </w:style>
  <w:style w:type="paragraph" w:styleId="Normlnweb">
    <w:name w:val="Normal (Web)"/>
    <w:basedOn w:val="Normln"/>
    <w:uiPriority w:val="99"/>
    <w:unhideWhenUsed/>
    <w:rsid w:val="000D6F2A"/>
    <w:pPr>
      <w:spacing w:before="100" w:beforeAutospacing="1" w:after="100" w:afterAutospacing="1" w:line="240" w:lineRule="auto"/>
      <w:jc w:val="left"/>
    </w:pPr>
    <w:rPr>
      <w:rFonts w:ascii="Times New Roman" w:eastAsia="Times New Roman" w:hAnsi="Times New Roman" w:cs="Times New Roman"/>
      <w:color w:val="auto"/>
      <w:szCs w:val="24"/>
      <w:lang w:val="en-GB" w:eastAsia="en-GB"/>
    </w:rPr>
  </w:style>
  <w:style w:type="character" w:customStyle="1" w:styleId="apple-converted-space">
    <w:name w:val="apple-converted-space"/>
    <w:basedOn w:val="Standardnpsmoodstavce"/>
    <w:rsid w:val="000D6F2A"/>
  </w:style>
  <w:style w:type="character" w:styleId="Nevyeenzmnka">
    <w:name w:val="Unresolved Mention"/>
    <w:basedOn w:val="Standardnpsmoodstavce"/>
    <w:uiPriority w:val="99"/>
    <w:semiHidden/>
    <w:unhideWhenUsed/>
    <w:rsid w:val="008E36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9738">
      <w:bodyDiv w:val="1"/>
      <w:marLeft w:val="0"/>
      <w:marRight w:val="0"/>
      <w:marTop w:val="0"/>
      <w:marBottom w:val="0"/>
      <w:divBdr>
        <w:top w:val="none" w:sz="0" w:space="0" w:color="auto"/>
        <w:left w:val="none" w:sz="0" w:space="0" w:color="auto"/>
        <w:bottom w:val="none" w:sz="0" w:space="0" w:color="auto"/>
        <w:right w:val="none" w:sz="0" w:space="0" w:color="auto"/>
      </w:divBdr>
    </w:div>
    <w:div w:id="653995319">
      <w:bodyDiv w:val="1"/>
      <w:marLeft w:val="0"/>
      <w:marRight w:val="0"/>
      <w:marTop w:val="0"/>
      <w:marBottom w:val="0"/>
      <w:divBdr>
        <w:top w:val="none" w:sz="0" w:space="0" w:color="auto"/>
        <w:left w:val="none" w:sz="0" w:space="0" w:color="auto"/>
        <w:bottom w:val="none" w:sz="0" w:space="0" w:color="auto"/>
        <w:right w:val="none" w:sz="0" w:space="0" w:color="auto"/>
      </w:divBdr>
    </w:div>
    <w:div w:id="762453687">
      <w:bodyDiv w:val="1"/>
      <w:marLeft w:val="0"/>
      <w:marRight w:val="0"/>
      <w:marTop w:val="0"/>
      <w:marBottom w:val="0"/>
      <w:divBdr>
        <w:top w:val="none" w:sz="0" w:space="0" w:color="auto"/>
        <w:left w:val="none" w:sz="0" w:space="0" w:color="auto"/>
        <w:bottom w:val="none" w:sz="0" w:space="0" w:color="auto"/>
        <w:right w:val="none" w:sz="0" w:space="0" w:color="auto"/>
      </w:divBdr>
      <w:divsChild>
        <w:div w:id="415126741">
          <w:marLeft w:val="360"/>
          <w:marRight w:val="0"/>
          <w:marTop w:val="200"/>
          <w:marBottom w:val="0"/>
          <w:divBdr>
            <w:top w:val="none" w:sz="0" w:space="0" w:color="auto"/>
            <w:left w:val="none" w:sz="0" w:space="0" w:color="auto"/>
            <w:bottom w:val="none" w:sz="0" w:space="0" w:color="auto"/>
            <w:right w:val="none" w:sz="0" w:space="0" w:color="auto"/>
          </w:divBdr>
        </w:div>
        <w:div w:id="1914047079">
          <w:marLeft w:val="360"/>
          <w:marRight w:val="0"/>
          <w:marTop w:val="200"/>
          <w:marBottom w:val="0"/>
          <w:divBdr>
            <w:top w:val="none" w:sz="0" w:space="0" w:color="auto"/>
            <w:left w:val="none" w:sz="0" w:space="0" w:color="auto"/>
            <w:bottom w:val="none" w:sz="0" w:space="0" w:color="auto"/>
            <w:right w:val="none" w:sz="0" w:space="0" w:color="auto"/>
          </w:divBdr>
        </w:div>
      </w:divsChild>
    </w:div>
    <w:div w:id="910508886">
      <w:bodyDiv w:val="1"/>
      <w:marLeft w:val="0"/>
      <w:marRight w:val="0"/>
      <w:marTop w:val="0"/>
      <w:marBottom w:val="0"/>
      <w:divBdr>
        <w:top w:val="none" w:sz="0" w:space="0" w:color="auto"/>
        <w:left w:val="none" w:sz="0" w:space="0" w:color="auto"/>
        <w:bottom w:val="none" w:sz="0" w:space="0" w:color="auto"/>
        <w:right w:val="none" w:sz="0" w:space="0" w:color="auto"/>
      </w:divBdr>
    </w:div>
    <w:div w:id="1289240345">
      <w:bodyDiv w:val="1"/>
      <w:marLeft w:val="0"/>
      <w:marRight w:val="0"/>
      <w:marTop w:val="0"/>
      <w:marBottom w:val="0"/>
      <w:divBdr>
        <w:top w:val="none" w:sz="0" w:space="0" w:color="auto"/>
        <w:left w:val="none" w:sz="0" w:space="0" w:color="auto"/>
        <w:bottom w:val="none" w:sz="0" w:space="0" w:color="auto"/>
        <w:right w:val="none" w:sz="0" w:space="0" w:color="auto"/>
      </w:divBdr>
    </w:div>
    <w:div w:id="1508785690">
      <w:bodyDiv w:val="1"/>
      <w:marLeft w:val="0"/>
      <w:marRight w:val="0"/>
      <w:marTop w:val="0"/>
      <w:marBottom w:val="0"/>
      <w:divBdr>
        <w:top w:val="none" w:sz="0" w:space="0" w:color="auto"/>
        <w:left w:val="none" w:sz="0" w:space="0" w:color="auto"/>
        <w:bottom w:val="none" w:sz="0" w:space="0" w:color="auto"/>
        <w:right w:val="none" w:sz="0" w:space="0" w:color="auto"/>
      </w:divBdr>
    </w:div>
    <w:div w:id="17054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oosa.org/oosa/en/ourwork/spacelaw/treaties/outerspacetreaty.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2CCFB1872E469DADBBE471C55D8348"/>
        <w:category>
          <w:name w:val="Obecné"/>
          <w:gallery w:val="placeholder"/>
        </w:category>
        <w:types>
          <w:type w:val="bbPlcHdr"/>
        </w:types>
        <w:behaviors>
          <w:behavior w:val="content"/>
        </w:behaviors>
        <w:guid w:val="{0E7E11AA-7752-4113-AF9C-45FFF49BA7B7}"/>
      </w:docPartPr>
      <w:docPartBody>
        <w:p w:rsidR="00460188" w:rsidRDefault="00D75ECC" w:rsidP="00D75ECC">
          <w:pPr>
            <w:pStyle w:val="212CCFB1872E469DADBBE471C55D83482"/>
          </w:pPr>
          <w:r>
            <w:rPr>
              <w:rStyle w:val="Zstupntext"/>
            </w:rPr>
            <w:t>Course title</w:t>
          </w:r>
        </w:p>
      </w:docPartBody>
    </w:docPart>
    <w:docPart>
      <w:docPartPr>
        <w:name w:val="813F678343294B58A94B4A4E73FE6C60"/>
        <w:category>
          <w:name w:val="Obecné"/>
          <w:gallery w:val="placeholder"/>
        </w:category>
        <w:types>
          <w:type w:val="bbPlcHdr"/>
        </w:types>
        <w:behaviors>
          <w:behavior w:val="content"/>
        </w:behaviors>
        <w:guid w:val="{15C80B5E-D9A1-4DAD-AF4D-FDA1B8864FAE}"/>
      </w:docPartPr>
      <w:docPartBody>
        <w:p w:rsidR="00460188" w:rsidRDefault="005235DA" w:rsidP="005235DA">
          <w:pPr>
            <w:pStyle w:val="813F678343294B58A94B4A4E73FE6C6014"/>
          </w:pPr>
          <w:r w:rsidRPr="00A74AF6">
            <w:rPr>
              <w:rStyle w:val="Zstupntext"/>
              <w:lang w:val="en-GB"/>
            </w:rPr>
            <w:t>semester</w:t>
          </w:r>
        </w:p>
      </w:docPartBody>
    </w:docPart>
    <w:docPart>
      <w:docPartPr>
        <w:name w:val="2B21D2352C704BEC9C9C6D96E6DEE367"/>
        <w:category>
          <w:name w:val="Obecné"/>
          <w:gallery w:val="placeholder"/>
        </w:category>
        <w:types>
          <w:type w:val="bbPlcHdr"/>
        </w:types>
        <w:behaviors>
          <w:behavior w:val="content"/>
        </w:behaviors>
        <w:guid w:val="{6932608C-A6FF-4FA3-B6A4-04928254D11B}"/>
      </w:docPartPr>
      <w:docPartBody>
        <w:p w:rsidR="00460188" w:rsidRDefault="005235DA" w:rsidP="005235DA">
          <w:pPr>
            <w:pStyle w:val="2B21D2352C704BEC9C9C6D96E6DEE3679"/>
          </w:pPr>
          <w:r>
            <w:rPr>
              <w:rStyle w:val="Zstupntext"/>
            </w:rPr>
            <w:t>Name</w:t>
          </w:r>
        </w:p>
      </w:docPartBody>
    </w:docPart>
    <w:docPart>
      <w:docPartPr>
        <w:name w:val="E3612A7698CE494DACB7017C49B254A5"/>
        <w:category>
          <w:name w:val="Obecné"/>
          <w:gallery w:val="placeholder"/>
        </w:category>
        <w:types>
          <w:type w:val="bbPlcHdr"/>
        </w:types>
        <w:behaviors>
          <w:behavior w:val="content"/>
        </w:behaviors>
        <w:guid w:val="{69EAA71F-5673-476F-9201-06BD5F330E36}"/>
      </w:docPartPr>
      <w:docPartBody>
        <w:p w:rsidR="00460188" w:rsidRDefault="005235DA" w:rsidP="005235DA">
          <w:pPr>
            <w:pStyle w:val="E3612A7698CE494DACB7017C49B254A54"/>
          </w:pPr>
          <w:r>
            <w:rPr>
              <w:rStyle w:val="Zstupntext"/>
            </w:rPr>
            <w:t>No. credits</w:t>
          </w:r>
        </w:p>
      </w:docPartBody>
    </w:docPart>
    <w:docPart>
      <w:docPartPr>
        <w:name w:val="7956BB9981754124BF4CDFF864D1C6E2"/>
        <w:category>
          <w:name w:val="Obecné"/>
          <w:gallery w:val="placeholder"/>
        </w:category>
        <w:types>
          <w:type w:val="bbPlcHdr"/>
        </w:types>
        <w:behaviors>
          <w:behavior w:val="content"/>
        </w:behaviors>
        <w:guid w:val="{2D29B5A7-E7CA-4E10-8037-DA2DF44AA0A6}"/>
      </w:docPartPr>
      <w:docPartBody>
        <w:p w:rsidR="00742A58" w:rsidRDefault="005235DA" w:rsidP="005235DA">
          <w:pPr>
            <w:pStyle w:val="7956BB9981754124BF4CDFF864D1C6E23"/>
          </w:pPr>
          <w:r>
            <w:rPr>
              <w:rStyle w:val="Zstupn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TH Ligh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E44"/>
    <w:rsid w:val="0000412F"/>
    <w:rsid w:val="000613D1"/>
    <w:rsid w:val="000D6936"/>
    <w:rsid w:val="000F7C42"/>
    <w:rsid w:val="001617C6"/>
    <w:rsid w:val="00323E57"/>
    <w:rsid w:val="00360939"/>
    <w:rsid w:val="00400370"/>
    <w:rsid w:val="004273D6"/>
    <w:rsid w:val="00460188"/>
    <w:rsid w:val="004B4992"/>
    <w:rsid w:val="004B718E"/>
    <w:rsid w:val="004C010F"/>
    <w:rsid w:val="005235DA"/>
    <w:rsid w:val="00563B64"/>
    <w:rsid w:val="00742A58"/>
    <w:rsid w:val="00747219"/>
    <w:rsid w:val="0077555F"/>
    <w:rsid w:val="007D13D3"/>
    <w:rsid w:val="00AF46F9"/>
    <w:rsid w:val="00B07EF6"/>
    <w:rsid w:val="00B1702E"/>
    <w:rsid w:val="00B46DFE"/>
    <w:rsid w:val="00BA35B7"/>
    <w:rsid w:val="00BF7660"/>
    <w:rsid w:val="00C4358E"/>
    <w:rsid w:val="00C80153"/>
    <w:rsid w:val="00CA1E9D"/>
    <w:rsid w:val="00CC4E44"/>
    <w:rsid w:val="00CC592F"/>
    <w:rsid w:val="00D25882"/>
    <w:rsid w:val="00D75ECC"/>
    <w:rsid w:val="00DF57C4"/>
    <w:rsid w:val="00E90C3E"/>
    <w:rsid w:val="00ED4C50"/>
    <w:rsid w:val="00F63E7A"/>
    <w:rsid w:val="00FA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4E44"/>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35DA"/>
    <w:rPr>
      <w:color w:val="808080"/>
    </w:rPr>
  </w:style>
  <w:style w:type="paragraph" w:customStyle="1" w:styleId="212CCFB1872E469DADBBE471C55D83482">
    <w:name w:val="212CCFB1872E469DADBBE471C55D83482"/>
    <w:rsid w:val="00D75ECC"/>
    <w:pPr>
      <w:keepNext/>
      <w:keepLines/>
      <w:spacing w:before="240" w:after="0" w:line="360" w:lineRule="auto"/>
      <w:jc w:val="both"/>
      <w:outlineLvl w:val="0"/>
    </w:pPr>
    <w:rPr>
      <w:rFonts w:asciiTheme="majorHAnsi" w:eastAsiaTheme="majorEastAsia" w:hAnsiTheme="majorHAnsi" w:cstheme="majorBidi"/>
      <w:sz w:val="32"/>
      <w:szCs w:val="32"/>
    </w:rPr>
  </w:style>
  <w:style w:type="paragraph" w:customStyle="1" w:styleId="813F678343294B58A94B4A4E73FE6C6014">
    <w:name w:val="813F678343294B58A94B4A4E73FE6C6014"/>
    <w:rsid w:val="005235DA"/>
    <w:pPr>
      <w:spacing w:before="120" w:after="120" w:line="288" w:lineRule="auto"/>
      <w:jc w:val="both"/>
    </w:pPr>
    <w:rPr>
      <w:rFonts w:eastAsiaTheme="minorHAnsi"/>
      <w:color w:val="000000" w:themeColor="text1"/>
      <w:sz w:val="24"/>
    </w:rPr>
  </w:style>
  <w:style w:type="paragraph" w:customStyle="1" w:styleId="E3612A7698CE494DACB7017C49B254A54">
    <w:name w:val="E3612A7698CE494DACB7017C49B254A54"/>
    <w:rsid w:val="005235DA"/>
    <w:pPr>
      <w:spacing w:before="120" w:after="120" w:line="288" w:lineRule="auto"/>
      <w:jc w:val="both"/>
    </w:pPr>
    <w:rPr>
      <w:rFonts w:eastAsiaTheme="minorHAnsi"/>
      <w:color w:val="000000" w:themeColor="text1"/>
      <w:sz w:val="24"/>
    </w:rPr>
  </w:style>
  <w:style w:type="paragraph" w:customStyle="1" w:styleId="2B21D2352C704BEC9C9C6D96E6DEE3679">
    <w:name w:val="2B21D2352C704BEC9C9C6D96E6DEE3679"/>
    <w:rsid w:val="005235DA"/>
    <w:pPr>
      <w:spacing w:before="120" w:after="120" w:line="288" w:lineRule="auto"/>
      <w:jc w:val="both"/>
    </w:pPr>
    <w:rPr>
      <w:rFonts w:eastAsiaTheme="minorHAnsi"/>
      <w:color w:val="000000" w:themeColor="text1"/>
      <w:sz w:val="24"/>
    </w:rPr>
  </w:style>
  <w:style w:type="paragraph" w:customStyle="1" w:styleId="7956BB9981754124BF4CDFF864D1C6E23">
    <w:name w:val="7956BB9981754124BF4CDFF864D1C6E23"/>
    <w:rsid w:val="005235DA"/>
    <w:pPr>
      <w:spacing w:before="120" w:after="120" w:line="288" w:lineRule="auto"/>
      <w:jc w:val="both"/>
    </w:pPr>
    <w:rPr>
      <w:rFonts w:eastAsiaTheme="minorHAnsi"/>
      <w:color w:val="000000" w:themeColor="text1"/>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1557</Words>
  <Characters>9187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Rychnovska</dc:creator>
  <cp:lastModifiedBy>Bohumil Doboš</cp:lastModifiedBy>
  <cp:revision>53</cp:revision>
  <cp:lastPrinted>2016-10-03T09:22:00Z</cp:lastPrinted>
  <dcterms:created xsi:type="dcterms:W3CDTF">2017-08-06T18:35:00Z</dcterms:created>
  <dcterms:modified xsi:type="dcterms:W3CDTF">2024-09-16T09:58:00Z</dcterms:modified>
</cp:coreProperties>
</file>