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hanging="708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Organizace výuky: Tělovýchovné lékařství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(povinný předmět – kombinované studium) </w:t>
      </w:r>
    </w:p>
    <w:p w:rsidR="00000000" w:rsidDel="00000000" w:rsidP="00000000" w:rsidRDefault="00000000" w:rsidRPr="00000000" w14:paraId="00000003">
      <w:pPr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Zimní semestr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Termín: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Čtvrtek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.10.202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Čas: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8:00 – </w:t>
      </w:r>
      <w:r w:rsidDel="00000000" w:rsidR="00000000" w:rsidRPr="00000000">
        <w:rPr>
          <w:rtl w:val="0"/>
        </w:rPr>
        <w:t xml:space="preserve">11:30, 12-16:30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Místnost: </w:t>
      </w:r>
      <w:r w:rsidDel="00000000" w:rsidR="00000000" w:rsidRPr="00000000">
        <w:rPr>
          <w:rFonts w:ascii="Arial" w:cs="Arial" w:eastAsia="Arial" w:hAnsi="Arial"/>
          <w:rtl w:val="0"/>
        </w:rPr>
        <w:t xml:space="preserve">INT3P1 (dopolední blok) / INT3P2 (odpolední blok)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gridCol w:w="4050"/>
        <w:tblGridChange w:id="0">
          <w:tblGrid>
            <w:gridCol w:w="5670"/>
            <w:gridCol w:w="405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hd w:fill="ebb1c2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 VÝUKY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VYUČUJÍCÍ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.74747474747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Tělovýchovné lékařství a role nutričního terapeuta v tělovýchovném lékařství, Energetická potřeba při sportu, energetické zdroje pro pohybovou aktivitu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511.66666666666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Fyziologie zátěže - srdeční frekvence, krevní tlak, hormonální regulace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496.16161616161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Sacharidy, bílkoviny tuky - potřeba ve sportu (zdroje)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.66666666666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Zásady výživy při silovém a vytvralostním sportu, potravinové doplňky, doping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highlight w:val="white"/>
                <w:rtl w:val="0"/>
              </w:rPr>
              <w:t xml:space="preserve">Mgr. Ing. Anna Jílková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.66666666666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 u diabetiků - od fyziologie k praxi (DM1, DM2)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651.2121212121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Hybný systém - od anatomie k funkci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Bc. Simona Živčáková/ Bc. Lenka Šteklová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2121212121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Nejčastější úrazy při sportu, rehabilitace, regenerace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Bc. Simona Živčáková/ Bc. Lenka Šteklová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.66666666666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 u pacientů s nadváhou a obezitou - zásady preskirpce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  MUDr. Martin Matoulek, Ph.D.</w:t>
            </w:r>
          </w:p>
        </w:tc>
      </w:tr>
      <w:tr>
        <w:trPr>
          <w:cantSplit w:val="0"/>
          <w:trHeight w:val="511.666666666666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Pohybová aktivita u seniorů - specifika + zásady preskripce, Pitný režim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  MUDr. Martin Matoulek, Ph.D.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Výukové materiály: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výuka + prezentace na Moodle, průběžně aktualizováno. </w:t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qsqjae5qqs6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Odkaz: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https://moodle.lf1.cuni.cz/course/view.php?id=1484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Klíč pro přihlášení k předmětu: </w:t>
      </w:r>
      <w:r w:rsidDel="00000000" w:rsidR="00000000" w:rsidRPr="00000000">
        <w:rPr>
          <w:color w:val="000000"/>
          <w:rtl w:val="0"/>
        </w:rPr>
        <w:t xml:space="preserve">B0</w:t>
      </w:r>
      <w:r w:rsidDel="00000000" w:rsidR="00000000" w:rsidRPr="00000000">
        <w:rPr>
          <w:rtl w:val="0"/>
        </w:rPr>
        <w:t xml:space="preserve">3298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Zakončení: KZ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docházka, t</w:t>
      </w:r>
      <w:r w:rsidDel="00000000" w:rsidR="00000000" w:rsidRPr="00000000">
        <w:rPr>
          <w:color w:val="000000"/>
          <w:rtl w:val="0"/>
        </w:rPr>
        <w:t xml:space="preserve">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5"/>
        <w:tblGridChange w:id="0">
          <w:tblGrid>
            <w:gridCol w:w="9395"/>
          </w:tblGrid>
        </w:tblGridChange>
      </w:tblGrid>
      <w:tr>
        <w:trPr>
          <w:cantSplit w:val="0"/>
          <w:trHeight w:val="622" w:hRule="atLeast"/>
          <w:tblHeader w:val="0"/>
        </w:trPr>
        <w:tc>
          <w:tcPr>
            <w:shd w:fill="ebb1c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Okruhy otázek z tělovýchovného lékařství pro nutriční specialisty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 nutričního terapeuta v preskripci sportovní výživy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Energetická potřeba při sportu a pohybových aktivitách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Energetické substráty a pro pohybovou aktivitu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Aerobní a anaerobní zátěž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Sval, sarkopenie - výživa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Preskripce pohybu - základní pojmy - Frekvence, intenzita apod.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Testování tělesné zdatnosti v praxi - příklady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Obezita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Vysoký krevní tlak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Kardiovaskulární onemocnění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Specifika pohybové aktivity u seniorů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Doping a výživa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Cukrovka a pohybová aktivita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Základy sportovní výživy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Pitný režim při pohybové aktivitě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Výživa a pohybová aktivita u pacientů s onemocněním ledvin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Metabolický syndrom a preskripce pohybové aktivity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Rizika u pohybové aktivity nejen nemocných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Pohybová aktivita v léčbě a prevenci depresivního syndromu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Motivace k pohybovým aktivitám - role nutričního terapeuta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Tělovýchovné lékařství 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2B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D076FE"/>
  </w:style>
  <w:style w:type="character" w:styleId="Hyperlink">
    <w:name w:val="Hyperlink"/>
    <w:basedOn w:val="DefaultParagraphFont"/>
    <w:uiPriority w:val="99"/>
    <w:unhideWhenUsed w:val="1"/>
    <w:rsid w:val="00C708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70871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F6F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457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5719"/>
  </w:style>
  <w:style w:type="paragraph" w:styleId="Footer">
    <w:name w:val="footer"/>
    <w:basedOn w:val="Normal"/>
    <w:link w:val="FooterChar"/>
    <w:uiPriority w:val="99"/>
    <w:unhideWhenUsed w:val="1"/>
    <w:rsid w:val="00F457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57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odle.lf1.cuni.cz/course/view.php?id=1484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p9IqvcghsfOCXc4Xn3uM2+TaTw==">CgMxLjAyCGguZ2pkZ3hzMg5oLnFzcWphZTVxcXM2dTgAciExdWdqTEt4ZnpmSTQzYlFpb3ViSmxTUVEtaXkwVVdyRzc=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2022-10-04T10:12:00Z</dcterms:created>
  <dc:creator>Microsoft Office User</dc:creator>
</cp:coreProperties>
</file>