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Organizace výuky: Tělovýchovné lékařství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(povinný předmět – prezenční studium) </w:t>
      </w:r>
    </w:p>
    <w:p w:rsidR="00000000" w:rsidDel="00000000" w:rsidP="00000000" w:rsidRDefault="00000000" w:rsidRPr="00000000" w14:paraId="00000003">
      <w:pPr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b w:val="1"/>
          <w:rtl w:val="0"/>
        </w:rPr>
        <w:t xml:space="preserve">Zimní semestr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b w:val="1"/>
          <w:rtl w:val="0"/>
        </w:rPr>
        <w:t xml:space="preserve">Termín: </w:t>
      </w:r>
      <w:r w:rsidDel="00000000" w:rsidR="00000000" w:rsidRPr="00000000">
        <w:rPr>
          <w:rtl w:val="0"/>
        </w:rPr>
        <w:t xml:space="preserve">Úterý (každý týden)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Čas: </w:t>
      </w:r>
      <w:r w:rsidDel="00000000" w:rsidR="00000000" w:rsidRPr="00000000">
        <w:rPr>
          <w:rtl w:val="0"/>
        </w:rPr>
        <w:t xml:space="preserve">11:00 – 12:30 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Místnost: </w:t>
      </w:r>
      <w:r w:rsidDel="00000000" w:rsidR="00000000" w:rsidRPr="00000000">
        <w:rPr>
          <w:rFonts w:ascii="Arial" w:cs="Arial" w:eastAsia="Arial" w:hAnsi="Arial"/>
          <w:rtl w:val="0"/>
        </w:rPr>
        <w:t xml:space="preserve">INT3D1 (U Nemocnice 1, knihovna vedle sekretariátu 3.IK)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2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1560"/>
        <w:gridCol w:w="5310"/>
        <w:gridCol w:w="2970"/>
        <w:tblGridChange w:id="0">
          <w:tblGrid>
            <w:gridCol w:w="1560"/>
            <w:gridCol w:w="5310"/>
            <w:gridCol w:w="297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23130"/>
                <w:sz w:val="20"/>
                <w:szCs w:val="20"/>
                <w:rtl w:val="0"/>
              </w:rPr>
              <w:t xml:space="preserve">TERMÍN</w:t>
            </w:r>
            <w:r w:rsidDel="00000000" w:rsidR="00000000" w:rsidRPr="00000000">
              <w:rPr>
                <w:color w:val="32313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TÉMA VÝUKY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VYUČUJÍCÍ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Tělovýchovné lékařství - role nutričního terapeuta + základní pojmy ve sportu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Energetický výdej, energetická potřeba ve sportu, energetické substráty pro pohybovou aktivitu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Fyziologie zátěže - srdeční a tepová frekvence, testování zdatnost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Krevní tlak a zátěž - pohybová aktivita při hypertenzi.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Hybný systém- sval - od anatomie k funkci.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Nejčastější úrazy ve sportu, rehabilitace, regenerace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Bc. Simona Živčáková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Bc. Lenka Šteklová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Pitný režim, vodní bilance - od fyziologie k praxi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Specifika výživy u seniorů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31.10.2023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Ateroskleróza a pohybová aktivita evidence based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a sport v primární a sekundární prevenci kardiovaskulárních onemocnění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Sacharidy, bílkoviny tuky - potřeba ve sportu (zdroje)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Vitamíny a jejich potřeba ve sportu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14.11.2023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v léčbě a prevenci deprese a dalších psychiatrických onemocnění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Imunita a 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21.11.2023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Glykémie a zátěž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Diabetes a sport zásady preskripce pohybové aktivity při diabetu 1 a 2. typu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28.11.2023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aktivita, sport a výživa u pacientů s renální insuficiencí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Výživa u dialyzovaných nemocných a 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05.12.2023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Výživa u silových a vytrvalostních sportů + potravinové doplňky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12.12.2023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Praxe - dynamická a statická zátěž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Praxe - 6MWT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Ondřej Kádě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Využití psychologie ve sportu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Judita Konečná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Moderní technologie ve sportu - telemedicína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Ondřej Kádě</w:t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v léčbě a prevenci onkologických onemocnění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Náhlá smrt ve sportu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23.1. 2023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Zápočet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Výukové materiály:</w:t>
      </w:r>
      <w:r w:rsidDel="00000000" w:rsidR="00000000" w:rsidRPr="00000000">
        <w:rPr>
          <w:rtl w:val="0"/>
        </w:rPr>
        <w:t xml:space="preserve"> online výuka + prezentace na Moodle, průběžně aktualizováno. 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Odkaz: 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https://moodle.lf1.cuni.cz/course/view.php?id=1857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Klíč pro přihlášení k předmětu: </w:t>
      </w:r>
      <w:r w:rsidDel="00000000" w:rsidR="00000000" w:rsidRPr="00000000">
        <w:rPr>
          <w:rtl w:val="0"/>
        </w:rPr>
        <w:t xml:space="preserve">B03502</w:t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</w:rPr>
      </w:pPr>
      <w:bookmarkStart w:colFirst="0" w:colLast="0" w:name="_heading=h.qk3h0n8nrwsd" w:id="1"/>
      <w:bookmarkEnd w:id="1"/>
      <w:r w:rsidDel="00000000" w:rsidR="00000000" w:rsidRPr="00000000">
        <w:rPr>
          <w:b w:val="1"/>
          <w:rtl w:val="0"/>
        </w:rPr>
        <w:t xml:space="preserve">Zakončení: Z + KZ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360" w:lineRule="auto"/>
        <w:ind w:left="720" w:hanging="360"/>
        <w:rPr/>
      </w:pPr>
      <w:bookmarkStart w:colFirst="0" w:colLast="0" w:name="_heading=h.pwig7i5nbyw0" w:id="2"/>
      <w:bookmarkEnd w:id="2"/>
      <w:r w:rsidDel="00000000" w:rsidR="00000000" w:rsidRPr="00000000">
        <w:rPr>
          <w:rtl w:val="0"/>
        </w:rPr>
        <w:t xml:space="preserve"> účast na výuce, zápočtový  test v Moodle (ZS) a ústní zkouška (LS)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5"/>
        <w:tblGridChange w:id="0">
          <w:tblGrid>
            <w:gridCol w:w="9395"/>
          </w:tblGrid>
        </w:tblGridChange>
      </w:tblGrid>
      <w:tr>
        <w:trPr>
          <w:cantSplit w:val="0"/>
          <w:trHeight w:val="622" w:hRule="atLeast"/>
          <w:tblHeader w:val="0"/>
        </w:trPr>
        <w:tc>
          <w:tcPr>
            <w:shd w:fill="e8b2d5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Okruhy otázek z tělovýchovného lékařství pro nutriční specialisty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 nutričního terapeuta v preskripci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Energetická potřeba při sportu a pohybových aktivitách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Energetické substráty a pro pohybovou aktivitu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Aerobní a anaerobní zátěž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Sval, sarkopenie - výživa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Preskripce pohybu - základní pojmy - Frekvence, intenzita apod.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Testování tělesné zdatnosti v praxi - příklady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Obezita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Vysoký krevní tlak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Kardiovaskulární onemocnění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Specifika pohybové aktivity u seniorů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Doping a výživa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Cukrovka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Základy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Pitný režim při pohybové aktivitě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Výživa a pohybová aktivita u pacientů s onemocněním ledvin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Metabolický syndrom a preskripce pohybové aktivity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Rizika u pohybové aktivity nejen nemocných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Pohybová aktivita v léčbě a prevenci depresivního syndromu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Motivace k pohybovým aktivitám - role nuričního terapeuta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Tělovýchovné lékařství 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2B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D076FE"/>
  </w:style>
  <w:style w:type="character" w:styleId="Hyperlink">
    <w:name w:val="Hyperlink"/>
    <w:basedOn w:val="DefaultParagraphFont"/>
    <w:uiPriority w:val="99"/>
    <w:unhideWhenUsed w:val="1"/>
    <w:rsid w:val="00C708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70871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F6F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457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719"/>
  </w:style>
  <w:style w:type="paragraph" w:styleId="Footer">
    <w:name w:val="footer"/>
    <w:basedOn w:val="Normal"/>
    <w:link w:val="FooterChar"/>
    <w:uiPriority w:val="99"/>
    <w:unhideWhenUsed w:val="1"/>
    <w:rsid w:val="00F457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7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odle.lf1.cuni.cz/course/view.php?id=1857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7OTtFdf9xd1OEvC0Ni+howocPQ==">CgMxLjAyCGguZ2pkZ3hzMg5oLnFrM2gwbjhucndzZDIOaC5wd2lnN2k1bmJ5dzA4AHIhMVRyUHU4ZWM4WnJYUk1xUGVHUFJaa0FzLVZpQzNfUXk3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2022-10-04T09:31:00Z</dcterms:created>
  <dc:creator>Microsoft Office User</dc:creator>
</cp:coreProperties>
</file>