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Organizace výuky: Sportovní výživa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(povinný předmět – prezenční studium)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Zimní semestr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Termíny: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STŘEDA (každý týden, 1.hodina 4.10.2023)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Čas: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10:30-12:00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Místnost: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INT3D1 (</w:t>
      </w:r>
      <w:r w:rsidDel="00000000" w:rsidR="00000000" w:rsidRPr="00000000">
        <w:rPr>
          <w:color w:val="1f1f1f"/>
          <w:highlight w:val="white"/>
          <w:rtl w:val="0"/>
        </w:rPr>
        <w:t xml:space="preserve">U Nemocnice 1, knihovna vedle sekretariátu 3.IK)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ffe599" w:space="0" w:sz="4" w:val="single"/>
          <w:insideV w:color="ffe599" w:space="0" w:sz="4" w:val="single"/>
        </w:tblBorders>
        <w:tblLayout w:type="fixed"/>
        <w:tblLook w:val="0400"/>
      </w:tblPr>
      <w:tblGrid>
        <w:gridCol w:w="1268"/>
        <w:gridCol w:w="4536"/>
        <w:gridCol w:w="3686"/>
        <w:tblGridChange w:id="0">
          <w:tblGrid>
            <w:gridCol w:w="1268"/>
            <w:gridCol w:w="4536"/>
            <w:gridCol w:w="368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130"/>
                <w:sz w:val="20"/>
                <w:szCs w:val="20"/>
                <w:rtl w:val="0"/>
              </w:rPr>
              <w:t xml:space="preserve">TERMÍN</w:t>
            </w:r>
            <w:r w:rsidDel="00000000" w:rsidR="00000000" w:rsidRPr="00000000">
              <w:rPr>
                <w:rFonts w:ascii="Calibri" w:cs="Calibri" w:eastAsia="Calibri" w:hAnsi="Calibri"/>
                <w:color w:val="32313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TÉMA VÝUKY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VYUČUJÍCÍ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323130"/>
                <w:sz w:val="20"/>
                <w:szCs w:val="20"/>
                <w:rtl w:val="0"/>
              </w:rPr>
              <w:t xml:space="preserve">4.10.2023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Sportovní výživa a role nutričního terapeuta z pohledu tělovýchovného lékaře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Energetický výdej, energetická potřeba ve sportu, energetické substráty pro pohybovou aktivitu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.10.202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Výživa ve vysokohorském prostředí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Bc. Lucie Burdová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.10.202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Výživy seniorů a pohybová aktivita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.10.202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Pitný režim, iontové nápoje, gely, výživové doplňky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Výživa před v průběhu a po sportovním výkonu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.11.202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Výživy po ukončení sportovní kariéry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Výživa při pohybové aktivitě v rámci redukce hmotnosti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.11.202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Sacharidy, bílkoviny tuky – potřeba ve sportu (zdroje)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Vitamíny a jejich potřeba ve sportu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Bc. Lucie Burdová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.11.202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Výživa u silových a vytrvalostních sportů, potravinové doplňky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.11.202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Diabetes a sport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Výživa diabetiků při pohybové aktivitě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.11.202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Výživa u pacientů s renální insuficiencí a pohybová aktivita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Výživa u dialyzovaných nemocných a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 MUDr. Martin Matoulek, Ph.D.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.12.202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Výživy v průběhu několikadenní zátěže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Ketogenní diety a 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Mgr.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.12.202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Vegetariáni a sport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Nejčastější omyly ve sportovní výživě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Mgr.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.1.202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Zápočet, zkouška – v rámci praxe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 MUDr. Martin Matoulek, Ph.D.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Výukové materiály: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výuka + prezentace na Moodle, průběžně aktualizováno. Odkazy v SIS.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Odkaz: 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https://moodle.lf1.cuni.cz/course/view.php?id=817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b w:val="1"/>
          <w:color w:val="000000"/>
          <w:rtl w:val="0"/>
        </w:rPr>
        <w:t xml:space="preserve">Klíč pro přihlášení k předmětu: </w:t>
      </w:r>
      <w:r w:rsidDel="00000000" w:rsidR="00000000" w:rsidRPr="00000000">
        <w:rPr>
          <w:color w:val="000000"/>
          <w:rtl w:val="0"/>
        </w:rPr>
        <w:t xml:space="preserve">B02382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Zakončení: Z + Zk.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docházka, z</w:t>
      </w:r>
      <w:r w:rsidDel="00000000" w:rsidR="00000000" w:rsidRPr="00000000">
        <w:rPr>
          <w:color w:val="000000"/>
          <w:rtl w:val="0"/>
        </w:rPr>
        <w:t xml:space="preserve">ápočtový test a ústní zkouška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395.0" w:type="dxa"/>
        <w:jc w:val="left"/>
        <w:tblBorders>
          <w:top w:color="ffe599" w:space="0" w:sz="4" w:val="single"/>
          <w:left w:color="ffe599" w:space="0" w:sz="4" w:val="single"/>
          <w:bottom w:color="ffe599" w:space="0" w:sz="4" w:val="single"/>
          <w:right w:color="ffe599" w:space="0" w:sz="4" w:val="single"/>
          <w:insideH w:color="ffe599" w:space="0" w:sz="4" w:val="single"/>
          <w:insideV w:color="ffe599" w:space="0" w:sz="4" w:val="single"/>
        </w:tblBorders>
        <w:tblLayout w:type="fixed"/>
        <w:tblLook w:val="0400"/>
      </w:tblPr>
      <w:tblGrid>
        <w:gridCol w:w="9395"/>
        <w:tblGridChange w:id="0">
          <w:tblGrid>
            <w:gridCol w:w="9395"/>
          </w:tblGrid>
        </w:tblGridChange>
      </w:tblGrid>
      <w:tr>
        <w:trPr>
          <w:cantSplit w:val="0"/>
          <w:trHeight w:val="622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Okruhy otázek ze sportovní výživy pro nutriční terapeuty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 nutričního terapeuta v preskripci sportovní výživy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Energetická potřeba při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Energetické substráty a jejich využití při pohybové aktivitě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sportovní výživy při vytrvalostním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sportovní výživy při silovém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Pitný režim a sportovní aktivity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Výživa ve vysoké nadmořské výšce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Doping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Vitamíny a jejich potřeba ve sportu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Základní složky potravy a jejich využití ve sportovní výživě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Diabetes, sport a výživa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Specifika výživy u seniorů s důrazem na pohybovou aktivitu</w:t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2B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D076FE"/>
  </w:style>
  <w:style w:type="character" w:styleId="Hyperlink">
    <w:name w:val="Hyperlink"/>
    <w:basedOn w:val="DefaultParagraphFont"/>
    <w:uiPriority w:val="99"/>
    <w:unhideWhenUsed w:val="1"/>
    <w:rsid w:val="00F779E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779E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033E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3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33EC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3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3EC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3EC0"/>
    <w:rPr>
      <w:b w:val="1"/>
      <w:bCs w:val="1"/>
      <w:sz w:val="20"/>
      <w:szCs w:val="20"/>
    </w:rPr>
  </w:style>
  <w:style w:type="table" w:styleId="GridTable1Light-Accent4">
    <w:name w:val="Grid Table 1 Light Accent 4"/>
    <w:basedOn w:val="TableNormal"/>
    <w:uiPriority w:val="46"/>
    <w:rsid w:val="00B65DB0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odle.lf1.cuni.cz/course/view.php?id=81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Ujlosib14LncAY+VVOun0+E4Q==">CgMxLjAyCGguZ2pkZ3hzOAByITEzWURIcFFIVW1VNWNJSlRucnVRWXdfMWZEekpKRjh2NA==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2022-08-23T08:54:00Z</dcterms:created>
  <dc:creator>Microsoft Office User</dc:creator>
</cp:coreProperties>
</file>