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0A60" w14:textId="7845A072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681964">
        <w:rPr>
          <w:rFonts w:asciiTheme="minorHAnsi" w:hAnsiTheme="minorHAnsi" w:cstheme="minorHAnsi"/>
          <w:b/>
          <w:bCs/>
        </w:rPr>
        <w:t xml:space="preserve">Filosofie živé přírody, </w:t>
      </w:r>
      <w:r w:rsidR="00182DD7" w:rsidRPr="00681964">
        <w:rPr>
          <w:rFonts w:asciiTheme="minorHAnsi" w:hAnsiTheme="minorHAnsi" w:cstheme="minorHAnsi"/>
          <w:b/>
          <w:bCs/>
        </w:rPr>
        <w:t>9</w:t>
      </w:r>
      <w:r w:rsidRPr="00681964">
        <w:rPr>
          <w:rFonts w:asciiTheme="minorHAnsi" w:hAnsiTheme="minorHAnsi" w:cstheme="minorHAnsi"/>
          <w:b/>
          <w:bCs/>
        </w:rPr>
        <w:t>. přednáška:</w:t>
      </w:r>
    </w:p>
    <w:p w14:paraId="3B5CE36F" w14:textId="77777777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</w:p>
    <w:p w14:paraId="630994AB" w14:textId="47A3FF38" w:rsidR="00041ED3" w:rsidRPr="00681964" w:rsidRDefault="00AF1AE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  <w:b/>
          <w:bCs/>
        </w:rPr>
        <w:t>Problémy poznatelnosti živého</w:t>
      </w:r>
      <w:r w:rsidR="00C30E1B">
        <w:rPr>
          <w:rFonts w:asciiTheme="minorHAnsi" w:hAnsiTheme="minorHAnsi" w:cstheme="minorHAnsi"/>
          <w:b/>
          <w:bCs/>
        </w:rPr>
        <w:t xml:space="preserve"> – Reduktivní poznávání živáčků</w:t>
      </w:r>
    </w:p>
    <w:p w14:paraId="3188C3AC" w14:textId="77777777" w:rsidR="00AF1AE1" w:rsidRPr="00681964" w:rsidRDefault="00AF1AE1" w:rsidP="008211A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1B409C" w14:textId="6DAD6F03" w:rsidR="008211A6" w:rsidRPr="00681964" w:rsidRDefault="008211A6" w:rsidP="008211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t>Minule:</w:t>
      </w:r>
    </w:p>
    <w:p w14:paraId="3FAF5E70" w14:textId="60DC0A4D" w:rsidR="00E31389" w:rsidRDefault="00E3138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t>Různé situace, které ukazují význam času také jinak než v dosud probíraném reduktivním kontextu síly, energie a neinerciálních soustav. Opět půjde o komparace zkušenosti a poznávacích redukcí.</w:t>
      </w:r>
      <w:r w:rsidR="00182DD7" w:rsidRPr="00681964">
        <w:rPr>
          <w:rFonts w:asciiTheme="minorHAnsi" w:hAnsiTheme="minorHAnsi" w:cstheme="minorHAnsi"/>
        </w:rPr>
        <w:t xml:space="preserve"> Paměť. Evoluce (není jen rozvojem implicitně už přítomného, zahrnuje předchozí hlediska).</w:t>
      </w:r>
    </w:p>
    <w:p w14:paraId="74840A4E" w14:textId="49862715" w:rsidR="00213D40" w:rsidRPr="00681964" w:rsidRDefault="00213D40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Teď se vrátíme k hmotě v časovém průběhu, dokonce v průběhu života.</w:t>
      </w:r>
    </w:p>
    <w:p w14:paraId="12E423A0" w14:textId="005C87B2" w:rsidR="00BF12C9" w:rsidRDefault="00BF12C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78CE722E" w14:textId="4FC07F74" w:rsidR="00681964" w:rsidRDefault="0068196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Živáčkové jako příklady problematicky uchopovaných přirozeností</w:t>
      </w:r>
    </w:p>
    <w:p w14:paraId="50644D78" w14:textId="3F1908B1" w:rsidR="00681964" w:rsidRDefault="0068196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Některá uchopení </w:t>
      </w:r>
      <w:r w:rsidR="009D6BEE">
        <w:rPr>
          <w:rFonts w:asciiTheme="minorHAnsi" w:hAnsiTheme="minorHAnsi" w:cstheme="minorHAnsi"/>
        </w:rPr>
        <w:t xml:space="preserve">jim výrazně vadí, některá </w:t>
      </w:r>
      <w:r>
        <w:rPr>
          <w:rFonts w:asciiTheme="minorHAnsi" w:hAnsiTheme="minorHAnsi" w:cstheme="minorHAnsi"/>
        </w:rPr>
        <w:t>nepřežijí</w:t>
      </w:r>
      <w:r w:rsidR="009D6BEE">
        <w:rPr>
          <w:rFonts w:asciiTheme="minorHAnsi" w:hAnsiTheme="minorHAnsi" w:cstheme="minorHAnsi"/>
        </w:rPr>
        <w:t>. Ne vždy to víme předem.</w:t>
      </w:r>
      <w:r w:rsidR="00984F6E">
        <w:rPr>
          <w:rFonts w:asciiTheme="minorHAnsi" w:hAnsiTheme="minorHAnsi" w:cstheme="minorHAnsi"/>
        </w:rPr>
        <w:t xml:space="preserve"> </w:t>
      </w:r>
      <w:r w:rsidR="00B56504">
        <w:rPr>
          <w:rFonts w:asciiTheme="minorHAnsi" w:hAnsiTheme="minorHAnsi" w:cstheme="minorHAnsi"/>
        </w:rPr>
        <w:t xml:space="preserve">Živáčkové se dokonce dokážou proti zvěcňujícímu uchopení bránit. </w:t>
      </w:r>
      <w:r w:rsidR="00984F6E" w:rsidRPr="00984F6E">
        <w:rPr>
          <w:rFonts w:asciiTheme="minorHAnsi" w:hAnsiTheme="minorHAnsi" w:cstheme="minorHAnsi"/>
        </w:rPr>
        <w:t xml:space="preserve">Vše živé je </w:t>
      </w:r>
      <w:r w:rsidR="00984F6E">
        <w:rPr>
          <w:rFonts w:asciiTheme="minorHAnsi" w:hAnsiTheme="minorHAnsi" w:cstheme="minorHAnsi"/>
        </w:rPr>
        <w:t xml:space="preserve">proto </w:t>
      </w:r>
      <w:r w:rsidR="00984F6E" w:rsidRPr="00984F6E">
        <w:rPr>
          <w:rFonts w:asciiTheme="minorHAnsi" w:hAnsiTheme="minorHAnsi" w:cstheme="minorHAnsi"/>
        </w:rPr>
        <w:t>silnou reprezentací přirozenosti</w:t>
      </w:r>
      <w:r w:rsidR="00984F6E">
        <w:rPr>
          <w:rFonts w:asciiTheme="minorHAnsi" w:hAnsiTheme="minorHAnsi" w:cstheme="minorHAnsi"/>
        </w:rPr>
        <w:t>, problematicky redukovatelnou, ale věda je vědou natolik, nakolik reduktivně uchopuje.</w:t>
      </w:r>
    </w:p>
    <w:p w14:paraId="3E6F3E8D" w14:textId="0A8787B2" w:rsidR="00757D43" w:rsidRDefault="00757D4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 biologie požívá i jiné redukce než fyzika (veličiny) a chemie, např. terminologii morfologickou, anatomickou, etologickou, taxonomickou…</w:t>
      </w:r>
    </w:p>
    <w:p w14:paraId="1B2D00F2" w14:textId="26E6631B" w:rsidR="00E91AA1" w:rsidRDefault="00E91AA1" w:rsidP="00E91AA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t>Setkání s živou bytostí zakládá neredukovatelnou zkušenost přirozenosti</w:t>
      </w:r>
      <w:r>
        <w:rPr>
          <w:rFonts w:asciiTheme="minorHAnsi" w:hAnsiTheme="minorHAnsi" w:cstheme="minorHAnsi"/>
        </w:rPr>
        <w:t>, ale věda i filosofie musí provést poznávací redukci</w:t>
      </w:r>
      <w:r w:rsidRPr="00681964">
        <w:rPr>
          <w:rFonts w:asciiTheme="minorHAnsi" w:hAnsiTheme="minorHAnsi" w:cstheme="minorHAnsi"/>
        </w:rPr>
        <w:t>.</w:t>
      </w:r>
    </w:p>
    <w:p w14:paraId="6F74C4BE" w14:textId="2795D3C7" w:rsidR="0034681E" w:rsidRDefault="0034681E" w:rsidP="00E91AA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Žádná přirozenost není statická, ale na živáčcích je to mnohem nápadnější.</w:t>
      </w:r>
    </w:p>
    <w:p w14:paraId="74BABE57" w14:textId="700E7FFE" w:rsidR="009D6BEE" w:rsidRDefault="009D6BE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preparátu zkoumáme stopy struktur, které zbyly po životě.</w:t>
      </w:r>
      <w:r w:rsidR="00BF7C53">
        <w:rPr>
          <w:rFonts w:asciiTheme="minorHAnsi" w:hAnsiTheme="minorHAnsi" w:cstheme="minorHAnsi"/>
        </w:rPr>
        <w:t xml:space="preserve"> „</w:t>
      </w:r>
      <w:proofErr w:type="spellStart"/>
      <w:r w:rsidR="00BF7C53">
        <w:rPr>
          <w:rFonts w:asciiTheme="minorHAnsi" w:hAnsiTheme="minorHAnsi" w:cstheme="minorHAnsi"/>
        </w:rPr>
        <w:t>Nekrologie</w:t>
      </w:r>
      <w:proofErr w:type="spellEnd"/>
      <w:r w:rsidR="00BF7C53">
        <w:rPr>
          <w:rFonts w:asciiTheme="minorHAnsi" w:hAnsiTheme="minorHAnsi" w:cstheme="minorHAnsi"/>
        </w:rPr>
        <w:t>“ má ale svůj užitek, přinejmenším podobný jako patologie.</w:t>
      </w:r>
    </w:p>
    <w:p w14:paraId="686E78E2" w14:textId="77777777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02B5B808" w14:textId="4FCC0E9A" w:rsidR="00BF7C53" w:rsidRDefault="00BF7C5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Stručné dějiny vztahů člověk, ostatní živé, neživé</w:t>
      </w:r>
    </w:p>
    <w:p w14:paraId="62590F8C" w14:textId="3F0CFAA2" w:rsidR="00BF7C53" w:rsidRDefault="00BF7C5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Řecká archaická doba: přibližně plynulá škála, dokonce není jasná ani bariéra druhu, hlavní dělící linie je mezi smrtelníky a nesmrtelnými bohy, evoluce není problém, vznik života taky ne, všechno je nějak „živé“ (v nové době se tomu řekne hylozoismus a panpsychismus).</w:t>
      </w:r>
    </w:p>
    <w:p w14:paraId="6FF7FC6E" w14:textId="6AD27C8B" w:rsidR="00620801" w:rsidRDefault="0062080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Tradiční pojem „duše“ jako </w:t>
      </w:r>
      <w:proofErr w:type="spellStart"/>
      <w:r>
        <w:rPr>
          <w:rFonts w:asciiTheme="minorHAnsi" w:hAnsiTheme="minorHAnsi" w:cstheme="minorHAnsi"/>
        </w:rPr>
        <w:t>sebepohybu</w:t>
      </w:r>
      <w:proofErr w:type="spellEnd"/>
      <w:r>
        <w:rPr>
          <w:rFonts w:asciiTheme="minorHAnsi" w:hAnsiTheme="minorHAnsi" w:cstheme="minorHAnsi"/>
        </w:rPr>
        <w:t xml:space="preserve"> (což je základní vlastnosti živáčků).</w:t>
      </w:r>
    </w:p>
    <w:p w14:paraId="3D665072" w14:textId="79E74A45" w:rsidR="00BF7C53" w:rsidRDefault="00BF7C5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Metaf</w:t>
      </w:r>
      <w:r w:rsidR="004A4E9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zická filosofie od klasické doby: hlavní rozhraní je mezi člověkem a vším ostatním. Alkmaión: </w:t>
      </w:r>
      <w:r w:rsidR="004A4E9B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Člověk vnímá a chápe, ostatní živočichové vnímají, ale nechápou.“ Aristotelés: „Člověk je živočich obdařený logem (řečí, rozumem).“ Pitvy ukazují analogickou tělesnou stavbu živých bytostí. Svět je podle Aristotela rozdělený na sféru nebeskou a pozemskou, ne tolik na živé a neživé. Ve středověké křesťanské verzi: „Člověk je stvořený k obrazu božímu.“</w:t>
      </w:r>
    </w:p>
    <w:p w14:paraId="7ECF3C7B" w14:textId="4ED8CCEA" w:rsidR="00BF7C53" w:rsidRDefault="00BF7C5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Raně novověká filosofie: </w:t>
      </w:r>
      <w:r w:rsidR="00A53F6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ělo je stroj, živočichové jsou stroje, člověk je navíc obdařený myslí (myslící duší). </w:t>
      </w:r>
      <w:r w:rsidR="00A53F69">
        <w:rPr>
          <w:rFonts w:asciiTheme="minorHAnsi" w:hAnsiTheme="minorHAnsi" w:cstheme="minorHAnsi"/>
        </w:rPr>
        <w:t>Dualita mysli (</w:t>
      </w:r>
      <w:r w:rsidR="00A53F69" w:rsidRPr="00A53F69">
        <w:rPr>
          <w:rFonts w:asciiTheme="minorHAnsi" w:hAnsiTheme="minorHAnsi" w:cstheme="minorHAnsi"/>
          <w:i/>
          <w:iCs/>
        </w:rPr>
        <w:t xml:space="preserve">res </w:t>
      </w:r>
      <w:proofErr w:type="spellStart"/>
      <w:r w:rsidR="00A53F69" w:rsidRPr="00A53F69">
        <w:rPr>
          <w:rFonts w:asciiTheme="minorHAnsi" w:hAnsiTheme="minorHAnsi" w:cstheme="minorHAnsi"/>
          <w:i/>
          <w:iCs/>
        </w:rPr>
        <w:t>cogitans</w:t>
      </w:r>
      <w:proofErr w:type="spellEnd"/>
      <w:r w:rsidR="00A53F69">
        <w:rPr>
          <w:rFonts w:asciiTheme="minorHAnsi" w:hAnsiTheme="minorHAnsi" w:cstheme="minorHAnsi"/>
        </w:rPr>
        <w:t>) a těla (</w:t>
      </w:r>
      <w:r w:rsidR="00A53F69" w:rsidRPr="00A53F69">
        <w:rPr>
          <w:rFonts w:asciiTheme="minorHAnsi" w:hAnsiTheme="minorHAnsi" w:cstheme="minorHAnsi"/>
          <w:i/>
          <w:iCs/>
        </w:rPr>
        <w:t xml:space="preserve">res </w:t>
      </w:r>
      <w:proofErr w:type="spellStart"/>
      <w:r w:rsidR="00A53F69" w:rsidRPr="00A53F69">
        <w:rPr>
          <w:rFonts w:asciiTheme="minorHAnsi" w:hAnsiTheme="minorHAnsi" w:cstheme="minorHAnsi"/>
          <w:i/>
          <w:iCs/>
        </w:rPr>
        <w:t>extensa</w:t>
      </w:r>
      <w:proofErr w:type="spellEnd"/>
      <w:r w:rsidR="00A53F69">
        <w:rPr>
          <w:rFonts w:asciiTheme="minorHAnsi" w:hAnsiTheme="minorHAnsi" w:cstheme="minorHAnsi"/>
        </w:rPr>
        <w:t>). Morální zákony a přírodní zákony. Toto se časem omylem považuje za křesťanské. Paradox ovládání těla myslí. Objev mikroorganismů („chaos“).</w:t>
      </w:r>
    </w:p>
    <w:p w14:paraId="15B2B373" w14:textId="060FC377" w:rsidR="00A53F69" w:rsidRDefault="00A53F6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Pokročilejší novověk: koncept „neživé hmoty“ a „živé hmoty“, problémy „vitalismu“. Pak objev jednoty hmoty. Odmítnutí abiogeneze, zkoumání buněčné struktury tkání orgánů. Pojem „organismus“. Ve filosofii ale koncept člověka jako jediného zdroje hodnot, plus akcent na </w:t>
      </w:r>
      <w:r w:rsidR="00414C29">
        <w:rPr>
          <w:rFonts w:asciiTheme="minorHAnsi" w:hAnsiTheme="minorHAnsi" w:cstheme="minorHAnsi"/>
        </w:rPr>
        <w:t xml:space="preserve">vůli a </w:t>
      </w:r>
      <w:r>
        <w:rPr>
          <w:rFonts w:asciiTheme="minorHAnsi" w:hAnsiTheme="minorHAnsi" w:cstheme="minorHAnsi"/>
        </w:rPr>
        <w:t xml:space="preserve">morálku, oblast </w:t>
      </w:r>
      <w:r w:rsidR="00414C29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svobod</w:t>
      </w:r>
      <w:r w:rsidR="00414C29">
        <w:rPr>
          <w:rFonts w:asciiTheme="minorHAnsi" w:hAnsiTheme="minorHAnsi" w:cstheme="minorHAnsi"/>
        </w:rPr>
        <w:t>né vůle“</w:t>
      </w:r>
      <w:r>
        <w:rPr>
          <w:rFonts w:asciiTheme="minorHAnsi" w:hAnsiTheme="minorHAnsi" w:cstheme="minorHAnsi"/>
        </w:rPr>
        <w:t xml:space="preserve"> a morálky oproti oblasti přírody. Tento dualismus </w:t>
      </w:r>
      <w:r w:rsidR="00E91AA1">
        <w:rPr>
          <w:rFonts w:asciiTheme="minorHAnsi" w:hAnsiTheme="minorHAnsi" w:cstheme="minorHAnsi"/>
        </w:rPr>
        <w:t xml:space="preserve">pokračuje </w:t>
      </w:r>
      <w:r>
        <w:rPr>
          <w:rFonts w:asciiTheme="minorHAnsi" w:hAnsiTheme="minorHAnsi" w:cstheme="minorHAnsi"/>
        </w:rPr>
        <w:t xml:space="preserve">v konzervativních proudech </w:t>
      </w:r>
      <w:r w:rsidR="00E91AA1">
        <w:rPr>
          <w:rFonts w:asciiTheme="minorHAnsi" w:hAnsiTheme="minorHAnsi" w:cstheme="minorHAnsi"/>
        </w:rPr>
        <w:t xml:space="preserve">filosofie (a ideologií) </w:t>
      </w:r>
      <w:r>
        <w:rPr>
          <w:rFonts w:asciiTheme="minorHAnsi" w:hAnsiTheme="minorHAnsi" w:cstheme="minorHAnsi"/>
        </w:rPr>
        <w:t>dodnes.</w:t>
      </w:r>
    </w:p>
    <w:p w14:paraId="1BA7C83F" w14:textId="25C8F33E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Objev dědičnosti, evoluce, buněčných struktur, role neuronů, DNA, „neodarwinismus“, </w:t>
      </w:r>
      <w:proofErr w:type="spellStart"/>
      <w:r>
        <w:rPr>
          <w:rFonts w:asciiTheme="minorHAnsi" w:hAnsiTheme="minorHAnsi" w:cstheme="minorHAnsi"/>
        </w:rPr>
        <w:t>epigenetika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holobionti</w:t>
      </w:r>
      <w:proofErr w:type="spellEnd"/>
      <w:r>
        <w:rPr>
          <w:rFonts w:asciiTheme="minorHAnsi" w:hAnsiTheme="minorHAnsi" w:cstheme="minorHAnsi"/>
        </w:rPr>
        <w:t>…</w:t>
      </w:r>
    </w:p>
    <w:p w14:paraId="42F3C358" w14:textId="1C99E6E1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573B0C65" w14:textId="1474E5FB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Astrobiologie jako testovací prostředí hypotéz a rámcových představ</w:t>
      </w:r>
    </w:p>
    <w:p w14:paraId="4B03D549" w14:textId="0ACACEAF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Neznáme jiný život, nemůžeme srovnávat, úvahy o limitacích jsou jen hypotetické.</w:t>
      </w:r>
    </w:p>
    <w:p w14:paraId="2167D5A2" w14:textId="277B7B53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1370773E" w14:textId="1A016964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Paradoxy živého</w:t>
      </w:r>
    </w:p>
    <w:p w14:paraId="4736DFF7" w14:textId="0E091698" w:rsidR="00E91AA1" w:rsidRDefault="00E91AA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 živé manifestuje původ, proměny </w:t>
      </w:r>
      <w:r w:rsidR="00414C29">
        <w:rPr>
          <w:rFonts w:asciiTheme="minorHAnsi" w:hAnsiTheme="minorHAnsi" w:cstheme="minorHAnsi"/>
        </w:rPr>
        <w:t>(</w:t>
      </w:r>
      <w:proofErr w:type="spellStart"/>
      <w:r w:rsidR="00414C29" w:rsidRPr="00414C29">
        <w:rPr>
          <w:rFonts w:asciiTheme="minorHAnsi" w:hAnsiTheme="minorHAnsi" w:cstheme="minorHAnsi"/>
          <w:i/>
          <w:iCs/>
        </w:rPr>
        <w:t>metabolé</w:t>
      </w:r>
      <w:proofErr w:type="spellEnd"/>
      <w:r w:rsidR="00414C2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v rámci života jedince i v rámci populací a taxonů. Současně živá bytost tíhne k identitě </w:t>
      </w:r>
      <w:r w:rsidR="00B56504">
        <w:rPr>
          <w:rFonts w:asciiTheme="minorHAnsi" w:hAnsiTheme="minorHAnsi" w:cstheme="minorHAnsi"/>
        </w:rPr>
        <w:t xml:space="preserve">v proměně </w:t>
      </w:r>
      <w:r>
        <w:rPr>
          <w:rFonts w:asciiTheme="minorHAnsi" w:hAnsiTheme="minorHAnsi" w:cstheme="minorHAnsi"/>
        </w:rPr>
        <w:t>(na úrovni jedince i druhu)</w:t>
      </w:r>
      <w:r w:rsidR="00414C29">
        <w:rPr>
          <w:rFonts w:asciiTheme="minorHAnsi" w:hAnsiTheme="minorHAnsi" w:cstheme="minorHAnsi"/>
        </w:rPr>
        <w:t>, dynamicky</w:t>
      </w:r>
      <w:r w:rsidR="00B56504">
        <w:rPr>
          <w:rFonts w:asciiTheme="minorHAnsi" w:hAnsiTheme="minorHAnsi" w:cstheme="minorHAnsi"/>
        </w:rPr>
        <w:t>, ne statická identita typu formální logiky</w:t>
      </w:r>
      <w:r>
        <w:rPr>
          <w:rFonts w:asciiTheme="minorHAnsi" w:hAnsiTheme="minorHAnsi" w:cstheme="minorHAnsi"/>
        </w:rPr>
        <w:t>.</w:t>
      </w:r>
    </w:p>
    <w:p w14:paraId="6F045F24" w14:textId="30AB8677" w:rsidR="00414C29" w:rsidRDefault="00414C2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Souvztažnost individuality, smrtelnost a sexuality. (Nepohlavní množení zakládá „nesmrtelnost“, ale špatně definuje „jedince“.)</w:t>
      </w:r>
    </w:p>
    <w:p w14:paraId="470030A6" w14:textId="5860884C" w:rsidR="00E91AA1" w:rsidRDefault="00414C2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Živé bytosti těžko poznávat jinak než poznávací redukcí na neživé objekty.</w:t>
      </w:r>
    </w:p>
    <w:p w14:paraId="0A59C320" w14:textId="1D76AE97" w:rsidR="00414C29" w:rsidRDefault="00414C29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Definice života? Podceňované role příjemnosti (včetně třeba chemotaxe) a časnosti (včetně smrtelnosti).</w:t>
      </w:r>
    </w:p>
    <w:p w14:paraId="375D738A" w14:textId="02C1615B" w:rsidR="00414C29" w:rsidRDefault="0062080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„Organismus“ jako struktura hierarchická (tělo, orgány, tkáně, buňky, organely, molekuly) – i </w:t>
      </w:r>
      <w:proofErr w:type="spellStart"/>
      <w:r>
        <w:rPr>
          <w:rFonts w:asciiTheme="minorHAnsi" w:hAnsiTheme="minorHAnsi" w:cstheme="minorHAnsi"/>
        </w:rPr>
        <w:t>nehierarchická</w:t>
      </w:r>
      <w:proofErr w:type="spellEnd"/>
      <w:r>
        <w:rPr>
          <w:rFonts w:asciiTheme="minorHAnsi" w:hAnsiTheme="minorHAnsi" w:cstheme="minorHAnsi"/>
        </w:rPr>
        <w:t>, s příčnými vztahy.</w:t>
      </w:r>
      <w:r w:rsidR="0034681E">
        <w:rPr>
          <w:rFonts w:asciiTheme="minorHAnsi" w:hAnsiTheme="minorHAnsi" w:cstheme="minorHAnsi"/>
        </w:rPr>
        <w:t xml:space="preserve"> Organizovaná služebnost, hierarchicky i jinak.</w:t>
      </w:r>
    </w:p>
    <w:p w14:paraId="270C04DB" w14:textId="0822ED9D" w:rsidR="00620801" w:rsidRDefault="00620801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lastRenderedPageBreak/>
        <w:t xml:space="preserve">Vír </w:t>
      </w:r>
      <w:r>
        <w:rPr>
          <w:rFonts w:asciiTheme="minorHAnsi" w:hAnsiTheme="minorHAnsi" w:cstheme="minorHAnsi"/>
        </w:rPr>
        <w:t>a</w:t>
      </w:r>
      <w:r w:rsidRPr="00681964">
        <w:rPr>
          <w:rFonts w:asciiTheme="minorHAnsi" w:hAnsiTheme="minorHAnsi" w:cstheme="minorHAnsi"/>
        </w:rPr>
        <w:t xml:space="preserve"> plamen</w:t>
      </w:r>
      <w:r>
        <w:rPr>
          <w:rFonts w:asciiTheme="minorHAnsi" w:hAnsiTheme="minorHAnsi" w:cstheme="minorHAnsi"/>
        </w:rPr>
        <w:t xml:space="preserve"> jako analogie dynamických </w:t>
      </w:r>
      <w:proofErr w:type="spellStart"/>
      <w:r>
        <w:rPr>
          <w:rFonts w:asciiTheme="minorHAnsi" w:hAnsiTheme="minorHAnsi" w:cstheme="minorHAnsi"/>
        </w:rPr>
        <w:t>sebeorganizujících</w:t>
      </w:r>
      <w:proofErr w:type="spellEnd"/>
      <w:r>
        <w:rPr>
          <w:rFonts w:asciiTheme="minorHAnsi" w:hAnsiTheme="minorHAnsi" w:cstheme="minorHAnsi"/>
        </w:rPr>
        <w:t xml:space="preserve"> struktur, jenže schopnost živé bytosti starat se o sebe je ještě něco jiného a její tělesnost taky.</w:t>
      </w:r>
    </w:p>
    <w:p w14:paraId="3F024D4B" w14:textId="160D8DD4" w:rsidR="00B56504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Rozhraní těla, buňky… Rozhraní nejen rozčleňují, ale také komunikují, a to jak z hlediska stavebního a energetického, tak z hlediska informačního (signalizačního).</w:t>
      </w:r>
    </w:p>
    <w:p w14:paraId="5051CF16" w14:textId="6D826F02" w:rsidR="00E6091C" w:rsidRDefault="00E6091C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3FE98EC5" w14:textId="6E460C69" w:rsidR="00E6091C" w:rsidRDefault="00717E1B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Tělo</w:t>
      </w:r>
    </w:p>
    <w:p w14:paraId="105704B8" w14:textId="20F11D7D" w:rsidR="00717E1B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Není pochyb, že tělo je </w:t>
      </w:r>
      <w:r w:rsidRPr="00B56504">
        <w:rPr>
          <w:rFonts w:asciiTheme="minorHAnsi" w:hAnsiTheme="minorHAnsi" w:cstheme="minorHAnsi"/>
          <w:i/>
          <w:iCs/>
        </w:rPr>
        <w:t xml:space="preserve">res </w:t>
      </w:r>
      <w:proofErr w:type="spellStart"/>
      <w:r w:rsidRPr="00B56504">
        <w:rPr>
          <w:rFonts w:asciiTheme="minorHAnsi" w:hAnsiTheme="minorHAnsi" w:cstheme="minorHAnsi"/>
          <w:i/>
          <w:iCs/>
        </w:rPr>
        <w:t>extensa</w:t>
      </w:r>
      <w:proofErr w:type="spellEnd"/>
      <w:r>
        <w:rPr>
          <w:rFonts w:asciiTheme="minorHAnsi" w:hAnsiTheme="minorHAnsi" w:cstheme="minorHAnsi"/>
        </w:rPr>
        <w:t xml:space="preserve">, rozsah má. Není však také </w:t>
      </w:r>
      <w:r w:rsidRPr="00B56504">
        <w:rPr>
          <w:rFonts w:asciiTheme="minorHAnsi" w:hAnsiTheme="minorHAnsi" w:cstheme="minorHAnsi"/>
          <w:i/>
          <w:iCs/>
        </w:rPr>
        <w:t xml:space="preserve">res </w:t>
      </w:r>
      <w:proofErr w:type="spellStart"/>
      <w:r w:rsidRPr="00B56504">
        <w:rPr>
          <w:rFonts w:asciiTheme="minorHAnsi" w:hAnsiTheme="minorHAnsi" w:cstheme="minorHAnsi"/>
          <w:i/>
          <w:iCs/>
        </w:rPr>
        <w:t>cogitans</w:t>
      </w:r>
      <w:proofErr w:type="spellEnd"/>
      <w:r>
        <w:rPr>
          <w:rFonts w:asciiTheme="minorHAnsi" w:hAnsiTheme="minorHAnsi" w:cstheme="minorHAnsi"/>
        </w:rPr>
        <w:t>? Není, protože není „věc“. Lze je však „zvěcnit“, například kvůli diagnostice nebo jinému zkoumání.</w:t>
      </w:r>
    </w:p>
    <w:p w14:paraId="5D050380" w14:textId="7CC0938B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Tělo nese znaky původu růstu (letokruhy, pupek, DNA…).</w:t>
      </w:r>
    </w:p>
    <w:p w14:paraId="02E93136" w14:textId="0C6D7E53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t xml:space="preserve">Organismus je celkem v malém </w:t>
      </w:r>
      <w:r>
        <w:rPr>
          <w:rFonts w:asciiTheme="minorHAnsi" w:hAnsiTheme="minorHAnsi" w:cstheme="minorHAnsi"/>
        </w:rPr>
        <w:t xml:space="preserve">(jako </w:t>
      </w:r>
      <w:r w:rsidRPr="0034681E">
        <w:rPr>
          <w:rFonts w:asciiTheme="minorHAnsi" w:hAnsiTheme="minorHAnsi" w:cstheme="minorHAnsi"/>
          <w:i/>
          <w:iCs/>
        </w:rPr>
        <w:t>kosmos</w:t>
      </w:r>
      <w:r>
        <w:rPr>
          <w:rFonts w:asciiTheme="minorHAnsi" w:hAnsiTheme="minorHAnsi" w:cstheme="minorHAnsi"/>
        </w:rPr>
        <w:t xml:space="preserve">, který trvá v proměnách věcí) </w:t>
      </w:r>
      <w:r w:rsidRPr="00681964">
        <w:rPr>
          <w:rFonts w:asciiTheme="minorHAnsi" w:hAnsiTheme="minorHAnsi" w:cstheme="minorHAnsi"/>
        </w:rPr>
        <w:t>a tím se liší od mechanismu. Dokáže napravovat některá porušení orgánů nebo jejich vztahů, ale na následky některých porušení umírá, což je něco jiného, než když se mechanismus porouchá.</w:t>
      </w:r>
    </w:p>
    <w:p w14:paraId="5F93F4A4" w14:textId="02E38B14" w:rsidR="00757D43" w:rsidRDefault="00757D4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Redukce na různé úrovně organismu (orgány, tkáně, buňky…).</w:t>
      </w:r>
    </w:p>
    <w:p w14:paraId="15ED8484" w14:textId="5B07F9C2" w:rsidR="00B56504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Paradoxní povaha slov „moje tělo“. Copak („já“) jsem netělesný? Odkud se na to dívám</w:t>
      </w:r>
      <w:r w:rsidR="00CE4D13">
        <w:rPr>
          <w:rFonts w:asciiTheme="minorHAnsi" w:hAnsiTheme="minorHAnsi" w:cstheme="minorHAnsi"/>
        </w:rPr>
        <w:t>?</w:t>
      </w:r>
    </w:p>
    <w:p w14:paraId="7F20E411" w14:textId="134EBDA0" w:rsidR="00B56504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to spíš popis částí, třeba ruky, z hlediska celku živé bytosti?</w:t>
      </w:r>
    </w:p>
    <w:p w14:paraId="4ECD5E18" w14:textId="3D11B770" w:rsidR="00B56504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Živé bytosti jsou tělesné. Zdánlivá samozřejmost odkazuje k tomu, že (živé) tělo je výraz pro komplexní hmotnou povahu života, který se o sebe stará.</w:t>
      </w:r>
    </w:p>
    <w:p w14:paraId="344485A8" w14:textId="67996A08" w:rsidR="00620801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 až sahá? </w:t>
      </w:r>
      <w:proofErr w:type="spellStart"/>
      <w:r w:rsidRPr="00B56504">
        <w:rPr>
          <w:rFonts w:asciiTheme="minorHAnsi" w:hAnsiTheme="minorHAnsi" w:cstheme="minorHAnsi"/>
          <w:i/>
          <w:iCs/>
        </w:rPr>
        <w:t>Rhizóma</w:t>
      </w:r>
      <w:proofErr w:type="spellEnd"/>
      <w:r>
        <w:rPr>
          <w:rFonts w:asciiTheme="minorHAnsi" w:hAnsiTheme="minorHAnsi" w:cstheme="minorHAnsi"/>
        </w:rPr>
        <w:t>.</w:t>
      </w:r>
    </w:p>
    <w:p w14:paraId="0385A7DA" w14:textId="030CD96F" w:rsidR="00B56504" w:rsidRDefault="00B56504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1EFE2CAD" w14:textId="55A6B501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Nitro?</w:t>
      </w:r>
    </w:p>
    <w:p w14:paraId="777AD0DC" w14:textId="3347B625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681964">
        <w:rPr>
          <w:rFonts w:asciiTheme="minorHAnsi" w:hAnsiTheme="minorHAnsi" w:cstheme="minorHAnsi"/>
        </w:rPr>
        <w:t>Vše živé roste a stárne; rodí se, rodí a umírá; přitom složitě komunikuje se světem, je složitým způsobem účastno na vztazích světa. Vše živé má i překvapivě složitou vnitřní strukturu, která představuje jakýsi vnitřní svět, fyzicky realizovanou síť vnitřních vztahů, skrze které se komunikace s vnějším okolím uskutečňuje.</w:t>
      </w:r>
      <w:r>
        <w:rPr>
          <w:rFonts w:asciiTheme="minorHAnsi" w:hAnsiTheme="minorHAnsi" w:cstheme="minorHAnsi"/>
        </w:rPr>
        <w:t xml:space="preserve"> Živé bytosti mají často hodně odlišnou strukturu uvnitř a na povrhu, na rozdíl třeba od většiny minerálů.</w:t>
      </w:r>
    </w:p>
    <w:p w14:paraId="61237F9B" w14:textId="26089BDA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Metafora nitra: střeva nebo niternost?</w:t>
      </w:r>
    </w:p>
    <w:p w14:paraId="3B4107DA" w14:textId="5F8FA59F" w:rsidR="0034681E" w:rsidRDefault="0034681E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vedle tělesné niternosti taky nějaká duchovní? </w:t>
      </w:r>
      <w:r w:rsidR="00514D0B">
        <w:rPr>
          <w:rFonts w:asciiTheme="minorHAnsi" w:hAnsiTheme="minorHAnsi" w:cstheme="minorHAnsi"/>
        </w:rPr>
        <w:t>(To je od 2. století n. l. obvyklá představa, oblíbená zvláště v</w:t>
      </w:r>
      <w:r w:rsidR="00346DB5">
        <w:rPr>
          <w:rFonts w:asciiTheme="minorHAnsi" w:hAnsiTheme="minorHAnsi" w:cstheme="minorHAnsi"/>
        </w:rPr>
        <w:t> </w:t>
      </w:r>
      <w:r w:rsidR="00514D0B">
        <w:rPr>
          <w:rFonts w:asciiTheme="minorHAnsi" w:hAnsiTheme="minorHAnsi" w:cstheme="minorHAnsi"/>
        </w:rPr>
        <w:t>romantismu</w:t>
      </w:r>
      <w:r w:rsidR="00346DB5">
        <w:rPr>
          <w:rFonts w:asciiTheme="minorHAnsi" w:hAnsiTheme="minorHAnsi" w:cstheme="minorHAnsi"/>
        </w:rPr>
        <w:t>, v 19. století.</w:t>
      </w:r>
      <w:r w:rsidR="00514D0B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Spíše hledisko na celek a „vnitřní“ předpoklady fungování.</w:t>
      </w:r>
    </w:p>
    <w:p w14:paraId="48335ECE" w14:textId="77777777" w:rsidR="00681964" w:rsidRPr="00681964" w:rsidRDefault="00681964" w:rsidP="00681964">
      <w:pPr>
        <w:pStyle w:val="Zkladntextodsazen21"/>
        <w:widowControl/>
        <w:spacing w:line="276" w:lineRule="auto"/>
        <w:ind w:firstLine="0"/>
        <w:rPr>
          <w:rFonts w:asciiTheme="minorHAnsi" w:hAnsiTheme="minorHAnsi" w:cstheme="minorHAnsi"/>
          <w:b w:val="0"/>
          <w:sz w:val="24"/>
        </w:rPr>
      </w:pPr>
    </w:p>
    <w:sectPr w:rsidR="00681964" w:rsidRPr="006819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F7F5" w14:textId="77777777" w:rsidR="00D64C69" w:rsidRDefault="00D64C69" w:rsidP="00343646">
      <w:pPr>
        <w:spacing w:line="240" w:lineRule="auto"/>
      </w:pPr>
      <w:r>
        <w:separator/>
      </w:r>
    </w:p>
  </w:endnote>
  <w:endnote w:type="continuationSeparator" w:id="0">
    <w:p w14:paraId="29718E2E" w14:textId="77777777" w:rsidR="00D64C69" w:rsidRDefault="00D64C69" w:rsidP="003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EAC1" w14:textId="77777777" w:rsidR="00D64C69" w:rsidRDefault="00D64C69" w:rsidP="00343646">
      <w:pPr>
        <w:spacing w:line="240" w:lineRule="auto"/>
      </w:pPr>
      <w:r>
        <w:separator/>
      </w:r>
    </w:p>
  </w:footnote>
  <w:footnote w:type="continuationSeparator" w:id="0">
    <w:p w14:paraId="065E7335" w14:textId="77777777" w:rsidR="00D64C69" w:rsidRDefault="00D64C69" w:rsidP="0034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3514"/>
      <w:docPartObj>
        <w:docPartGallery w:val="Page Numbers (Top of Page)"/>
        <w:docPartUnique/>
      </w:docPartObj>
    </w:sdtPr>
    <w:sdtEndPr/>
    <w:sdtContent>
      <w:p w14:paraId="3F05D678" w14:textId="7BE3ED9E" w:rsidR="00343646" w:rsidRDefault="0034364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A35C2" w14:textId="77777777" w:rsidR="00343646" w:rsidRDefault="00343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2"/>
    <w:rsid w:val="000065C1"/>
    <w:rsid w:val="00041ED3"/>
    <w:rsid w:val="00061BE1"/>
    <w:rsid w:val="000F1FDE"/>
    <w:rsid w:val="0011487F"/>
    <w:rsid w:val="00167FDB"/>
    <w:rsid w:val="00182DD7"/>
    <w:rsid w:val="001B1702"/>
    <w:rsid w:val="00212038"/>
    <w:rsid w:val="00213D40"/>
    <w:rsid w:val="00267C7B"/>
    <w:rsid w:val="002B3593"/>
    <w:rsid w:val="002F001B"/>
    <w:rsid w:val="00343646"/>
    <w:rsid w:val="0034681E"/>
    <w:rsid w:val="00346DB5"/>
    <w:rsid w:val="00387AA3"/>
    <w:rsid w:val="00414C29"/>
    <w:rsid w:val="00432BBC"/>
    <w:rsid w:val="00471A49"/>
    <w:rsid w:val="00480FCB"/>
    <w:rsid w:val="004A4E9B"/>
    <w:rsid w:val="004F0A07"/>
    <w:rsid w:val="00514D0B"/>
    <w:rsid w:val="0055255F"/>
    <w:rsid w:val="005E600F"/>
    <w:rsid w:val="006163E0"/>
    <w:rsid w:val="00620801"/>
    <w:rsid w:val="00681964"/>
    <w:rsid w:val="0069367F"/>
    <w:rsid w:val="006E0D86"/>
    <w:rsid w:val="00717E1B"/>
    <w:rsid w:val="00757D43"/>
    <w:rsid w:val="00773144"/>
    <w:rsid w:val="00775549"/>
    <w:rsid w:val="007A416F"/>
    <w:rsid w:val="008211A6"/>
    <w:rsid w:val="008C4571"/>
    <w:rsid w:val="00984F6E"/>
    <w:rsid w:val="009D664F"/>
    <w:rsid w:val="009D6BEE"/>
    <w:rsid w:val="00A3304D"/>
    <w:rsid w:val="00A53F69"/>
    <w:rsid w:val="00AA0424"/>
    <w:rsid w:val="00AF1AE1"/>
    <w:rsid w:val="00B56504"/>
    <w:rsid w:val="00BF12C9"/>
    <w:rsid w:val="00BF7C53"/>
    <w:rsid w:val="00C30E1B"/>
    <w:rsid w:val="00CD2C48"/>
    <w:rsid w:val="00CE4D13"/>
    <w:rsid w:val="00CF1A03"/>
    <w:rsid w:val="00D0509D"/>
    <w:rsid w:val="00D64C69"/>
    <w:rsid w:val="00D71683"/>
    <w:rsid w:val="00D73B09"/>
    <w:rsid w:val="00DC49A8"/>
    <w:rsid w:val="00DF7DA8"/>
    <w:rsid w:val="00E14852"/>
    <w:rsid w:val="00E31389"/>
    <w:rsid w:val="00E6091C"/>
    <w:rsid w:val="00E91AA1"/>
    <w:rsid w:val="00F61AB9"/>
    <w:rsid w:val="00FC0CE1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690"/>
  <w15:chartTrackingRefBased/>
  <w15:docId w15:val="{AD4FFD4F-F97B-409C-B237-DFAFF26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ED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forms-control">
    <w:name w:val="xforms-control"/>
    <w:basedOn w:val="Standardnpsmoodstavce"/>
    <w:rsid w:val="001B1702"/>
  </w:style>
  <w:style w:type="paragraph" w:styleId="Zhlav">
    <w:name w:val="header"/>
    <w:basedOn w:val="Normln"/>
    <w:link w:val="Zhlav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64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646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F0A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A0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936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67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367F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69367F"/>
    <w:rPr>
      <w:i/>
      <w:iCs/>
    </w:rPr>
  </w:style>
  <w:style w:type="character" w:customStyle="1" w:styleId="autor">
    <w:name w:val="autor"/>
    <w:basedOn w:val="Standardnpsmoodstavce"/>
    <w:rsid w:val="0069367F"/>
  </w:style>
  <w:style w:type="character" w:styleId="Sledovanodkaz">
    <w:name w:val="FollowedHyperlink"/>
    <w:basedOn w:val="Standardnpsmoodstavce"/>
    <w:uiPriority w:val="99"/>
    <w:semiHidden/>
    <w:unhideWhenUsed/>
    <w:rsid w:val="0069367F"/>
    <w:rPr>
      <w:color w:val="954F72" w:themeColor="followedHyperlink"/>
      <w:u w:val="single"/>
    </w:rPr>
  </w:style>
  <w:style w:type="paragraph" w:customStyle="1" w:styleId="Zkladntextodsazen21">
    <w:name w:val="Základní text odsazený 21"/>
    <w:basedOn w:val="Normln"/>
    <w:rsid w:val="00681964"/>
    <w:pPr>
      <w:widowControl w:val="0"/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eastAsia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17</cp:revision>
  <dcterms:created xsi:type="dcterms:W3CDTF">2021-04-28T18:03:00Z</dcterms:created>
  <dcterms:modified xsi:type="dcterms:W3CDTF">2021-04-29T12:16:00Z</dcterms:modified>
</cp:coreProperties>
</file>